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FE" w:rsidRPr="003E52B9" w:rsidRDefault="003F0328">
      <w:pPr>
        <w:rPr>
          <w:lang w:val="ru-RU"/>
        </w:rPr>
        <w:sectPr w:rsidR="00235AFE" w:rsidRPr="003E52B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292268"/>
      <w:r w:rsidRPr="003F0328">
        <w:rPr>
          <w:noProof/>
          <w:lang w:val="ru-RU" w:eastAsia="ru-RU"/>
        </w:rPr>
        <w:drawing>
          <wp:inline distT="0" distB="0" distL="0" distR="0">
            <wp:extent cx="5940425" cy="8295855"/>
            <wp:effectExtent l="0" t="0" r="0" b="0"/>
            <wp:docPr id="1" name="Рисунок 1" descr="C:\Users\User\Documents\Scan\Scan_20231014_1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31014_10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bookmarkStart w:id="1" w:name="block-7292269"/>
      <w:bookmarkEnd w:id="0"/>
      <w:r w:rsidRPr="003E52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35AFE" w:rsidRPr="003E52B9" w:rsidRDefault="003E52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35AFE" w:rsidRPr="003E52B9" w:rsidRDefault="003E52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35AFE" w:rsidRPr="003E52B9" w:rsidRDefault="003E52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35AFE" w:rsidRPr="003E52B9" w:rsidRDefault="003E52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3E52B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235AFE" w:rsidRPr="003E52B9" w:rsidRDefault="00235AFE">
      <w:pPr>
        <w:rPr>
          <w:lang w:val="ru-RU"/>
        </w:rPr>
        <w:sectPr w:rsidR="00235AFE" w:rsidRPr="003E52B9">
          <w:pgSz w:w="11906" w:h="16383"/>
          <w:pgMar w:top="1134" w:right="850" w:bottom="1134" w:left="1701" w:header="720" w:footer="720" w:gutter="0"/>
          <w:cols w:space="720"/>
        </w:sectPr>
      </w:pP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bookmarkStart w:id="3" w:name="block-7292270"/>
      <w:bookmarkEnd w:id="1"/>
      <w:r w:rsidRPr="003E52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3E52B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3E52B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3E52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3E52B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3E52B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3E52B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3E52B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3E52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3E52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35AFE" w:rsidRPr="003E52B9" w:rsidRDefault="00235AFE">
      <w:pPr>
        <w:rPr>
          <w:lang w:val="ru-RU"/>
        </w:rPr>
        <w:sectPr w:rsidR="00235AFE" w:rsidRPr="003E52B9">
          <w:pgSz w:w="11906" w:h="16383"/>
          <w:pgMar w:top="1134" w:right="850" w:bottom="1134" w:left="1701" w:header="720" w:footer="720" w:gutter="0"/>
          <w:cols w:space="720"/>
        </w:sectPr>
      </w:pP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bookmarkStart w:id="13" w:name="block-7292271"/>
      <w:bookmarkEnd w:id="3"/>
      <w:r w:rsidRPr="003E52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52B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5AFE" w:rsidRPr="003E52B9" w:rsidRDefault="003E52B9" w:rsidP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2B9" w:rsidRPr="003E52B9" w:rsidRDefault="003E52B9" w:rsidP="003E52B9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универсальными</w:t>
      </w:r>
      <w:r w:rsidRPr="003E52B9">
        <w:rPr>
          <w:rFonts w:ascii="Times New Roman" w:hAnsi="Times New Roman"/>
          <w:b/>
          <w:color w:val="000000"/>
          <w:sz w:val="28"/>
          <w:lang w:val="ru-RU"/>
        </w:rPr>
        <w:t xml:space="preserve"> познавательными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действиями</w:t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универсальными</w:t>
      </w:r>
      <w:r w:rsidRPr="003E52B9">
        <w:rPr>
          <w:rFonts w:ascii="Times New Roman" w:hAnsi="Times New Roman"/>
          <w:b/>
          <w:color w:val="000000"/>
          <w:sz w:val="28"/>
          <w:lang w:val="ru-RU"/>
        </w:rPr>
        <w:t xml:space="preserve"> коммуникативными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действиями</w:t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универсальными</w:t>
      </w:r>
      <w:r w:rsidRPr="003E52B9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>действиями</w:t>
      </w:r>
      <w:r w:rsidRPr="003E52B9">
        <w:rPr>
          <w:rFonts w:ascii="Times New Roman" w:hAnsi="Times New Roman"/>
          <w:color w:val="000000"/>
          <w:sz w:val="28"/>
          <w:lang w:val="ru-RU"/>
        </w:rPr>
        <w:t>.</w:t>
      </w:r>
    </w:p>
    <w:p w:rsidR="00235AFE" w:rsidRPr="003E52B9" w:rsidRDefault="003E52B9" w:rsidP="003E52B9">
      <w:pPr>
        <w:spacing w:after="0" w:line="264" w:lineRule="auto"/>
        <w:ind w:left="120" w:firstLine="588"/>
        <w:jc w:val="both"/>
        <w:rPr>
          <w:i/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1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 xml:space="preserve">) Универсальные </w:t>
      </w:r>
      <w:r w:rsidRPr="003E52B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E52B9">
        <w:rPr>
          <w:rFonts w:ascii="Times New Roman" w:hAnsi="Times New Roman"/>
          <w:i/>
          <w:color w:val="000000"/>
          <w:sz w:val="28"/>
          <w:lang w:val="ru-RU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35AFE" w:rsidRDefault="003E52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35AFE" w:rsidRPr="003E52B9" w:rsidRDefault="003E52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5AFE" w:rsidRDefault="003E52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35AFE" w:rsidRPr="003E52B9" w:rsidRDefault="003E52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35AFE" w:rsidRPr="003E52B9" w:rsidRDefault="003E52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35AFE" w:rsidRPr="003E52B9" w:rsidRDefault="003E52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5AFE" w:rsidRPr="003E52B9" w:rsidRDefault="003E52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35AFE" w:rsidRDefault="003E52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5AFE" w:rsidRPr="003E52B9" w:rsidRDefault="003E52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35AFE" w:rsidRPr="003E52B9" w:rsidRDefault="003E52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5AFE" w:rsidRPr="003E52B9" w:rsidRDefault="003E52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35AFE" w:rsidRPr="003E52B9" w:rsidRDefault="003E52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BF7381" w:rsidRDefault="00BF7381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BF7381">
        <w:rPr>
          <w:rFonts w:ascii="Times New Roman" w:hAnsi="Times New Roman"/>
          <w:i/>
          <w:color w:val="000000"/>
          <w:sz w:val="28"/>
          <w:lang w:val="ru-RU"/>
        </w:rPr>
        <w:t xml:space="preserve">2) Универсальные </w:t>
      </w:r>
      <w:r w:rsidRPr="00BF7381">
        <w:rPr>
          <w:rFonts w:ascii="Times New Roman" w:hAnsi="Times New Roman"/>
          <w:b/>
          <w:i/>
          <w:color w:val="000000"/>
          <w:sz w:val="28"/>
          <w:lang w:val="ru-RU"/>
        </w:rPr>
        <w:t>коммуникативные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 </w:t>
      </w:r>
      <w:r w:rsidRPr="00BF7381">
        <w:rPr>
          <w:rFonts w:ascii="Times New Roman" w:hAnsi="Times New Roman"/>
          <w:i/>
          <w:color w:val="000000"/>
          <w:sz w:val="28"/>
          <w:lang w:val="ru-RU"/>
        </w:rPr>
        <w:t>обеспечивают сформированность социальных навыков обучающихся.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35AFE" w:rsidRPr="00BF7381" w:rsidRDefault="00BF7381">
      <w:pPr>
        <w:spacing w:after="0" w:line="264" w:lineRule="auto"/>
        <w:ind w:left="120"/>
        <w:jc w:val="both"/>
        <w:rPr>
          <w:b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ab/>
      </w:r>
      <w:r w:rsidRPr="00BF7381">
        <w:rPr>
          <w:rFonts w:ascii="Times New Roman" w:hAnsi="Times New Roman"/>
          <w:b/>
          <w:color w:val="000000"/>
          <w:sz w:val="28"/>
          <w:lang w:val="ru-RU"/>
        </w:rPr>
        <w:t xml:space="preserve">Общение:                                                          </w:t>
      </w:r>
    </w:p>
    <w:p w:rsidR="00235AFE" w:rsidRPr="003E52B9" w:rsidRDefault="00E76E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35AFE" w:rsidRPr="003E52B9" w:rsidRDefault="003E52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35AFE" w:rsidRPr="00BF7381" w:rsidRDefault="003E52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7381" w:rsidRPr="00BF7381" w:rsidRDefault="00BF7381" w:rsidP="00BF7381">
      <w:pPr>
        <w:spacing w:after="0" w:line="264" w:lineRule="auto"/>
        <w:ind w:firstLine="426"/>
        <w:jc w:val="both"/>
        <w:rPr>
          <w:b/>
          <w:lang w:val="ru-RU"/>
        </w:rPr>
      </w:pPr>
      <w:r w:rsidRPr="00BF7381">
        <w:rPr>
          <w:rFonts w:ascii="Times New Roman" w:hAnsi="Times New Roman"/>
          <w:b/>
          <w:color w:val="000000"/>
          <w:sz w:val="28"/>
          <w:lang w:val="ru-RU"/>
        </w:rPr>
        <w:t>Сотрудничество:</w:t>
      </w:r>
    </w:p>
    <w:p w:rsidR="00235AFE" w:rsidRPr="003E52B9" w:rsidRDefault="003E52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35AFE" w:rsidRPr="003E52B9" w:rsidRDefault="003E52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35AFE" w:rsidRPr="003E52B9" w:rsidRDefault="003E52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35AFE" w:rsidRPr="00BF7381" w:rsidRDefault="00BF7381">
      <w:pPr>
        <w:spacing w:after="0" w:line="264" w:lineRule="auto"/>
        <w:ind w:left="120"/>
        <w:jc w:val="both"/>
        <w:rPr>
          <w:i/>
          <w:lang w:val="ru-RU"/>
        </w:rPr>
      </w:pPr>
      <w:r w:rsidRPr="00BF7381">
        <w:rPr>
          <w:rFonts w:ascii="Times New Roman" w:hAnsi="Times New Roman"/>
          <w:i/>
          <w:color w:val="000000"/>
          <w:sz w:val="28"/>
          <w:lang w:val="ru-RU"/>
        </w:rPr>
        <w:t xml:space="preserve">3) Универсальные </w:t>
      </w:r>
      <w:r w:rsidRPr="00BF7381">
        <w:rPr>
          <w:rFonts w:ascii="Times New Roman" w:hAnsi="Times New Roman"/>
          <w:b/>
          <w:i/>
          <w:color w:val="000000"/>
          <w:sz w:val="28"/>
          <w:lang w:val="ru-RU"/>
        </w:rPr>
        <w:t>регулятивные</w:t>
      </w:r>
      <w:r w:rsidRPr="00BF7381">
        <w:rPr>
          <w:rFonts w:ascii="Times New Roman" w:hAnsi="Times New Roman"/>
          <w:i/>
          <w:color w:val="000000"/>
          <w:sz w:val="28"/>
          <w:lang w:val="ru-RU"/>
        </w:rPr>
        <w:t xml:space="preserve"> действия обеспечивают формирование смысловых установок и жизненных навыков личности.</w:t>
      </w:r>
    </w:p>
    <w:p w:rsidR="00235AFE" w:rsidRPr="003E52B9" w:rsidRDefault="003E52B9">
      <w:pPr>
        <w:spacing w:after="0" w:line="264" w:lineRule="auto"/>
        <w:ind w:left="120"/>
        <w:jc w:val="both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5AFE" w:rsidRPr="003E52B9" w:rsidRDefault="003E52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5AFE" w:rsidRDefault="003E52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5AFE" w:rsidRPr="003E52B9" w:rsidRDefault="003E52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35AFE" w:rsidRPr="003E52B9" w:rsidRDefault="003E52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35AFE" w:rsidRPr="003E52B9" w:rsidRDefault="003E52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35AFE" w:rsidRPr="003E52B9" w:rsidRDefault="00235AFE">
      <w:pPr>
        <w:spacing w:after="0" w:line="264" w:lineRule="auto"/>
        <w:ind w:left="120"/>
        <w:jc w:val="both"/>
        <w:rPr>
          <w:lang w:val="ru-RU"/>
        </w:rPr>
      </w:pPr>
    </w:p>
    <w:p w:rsidR="00BF7381" w:rsidRPr="00BF7381" w:rsidRDefault="00BF7381" w:rsidP="00BF738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F7381">
        <w:rPr>
          <w:rFonts w:ascii="Times New Roman" w:hAnsi="Times New Roman"/>
          <w:b/>
          <w:color w:val="000000"/>
          <w:sz w:val="28"/>
          <w:lang w:val="ru-RU"/>
        </w:rPr>
        <w:t>ПЛАНИРУЕМЫЕ ПРЕДМЕТНЫЕ РЕЗУЛЬТАТЫ ОСВОЕНИЯ ПР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ИМЕРНОЙ </w:t>
      </w:r>
      <w:r w:rsidRPr="00BF7381">
        <w:rPr>
          <w:rFonts w:ascii="Times New Roman" w:hAnsi="Times New Roman"/>
          <w:b/>
          <w:color w:val="000000"/>
          <w:sz w:val="28"/>
          <w:lang w:val="ru-RU"/>
        </w:rPr>
        <w:t>РАБОЧЕЙ ПРОГ</w:t>
      </w:r>
      <w:r>
        <w:rPr>
          <w:rFonts w:ascii="Times New Roman" w:hAnsi="Times New Roman"/>
          <w:b/>
          <w:color w:val="000000"/>
          <w:sz w:val="28"/>
          <w:lang w:val="ru-RU"/>
        </w:rPr>
        <w:t>РАММЫ КУРСА (ПО ГОДАМ ОБУЧЕНИЯ)</w:t>
      </w:r>
    </w:p>
    <w:p w:rsidR="00BF7381" w:rsidRPr="00BF7381" w:rsidRDefault="00BF7381" w:rsidP="00BF73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7381">
        <w:rPr>
          <w:rFonts w:ascii="Times New Roman" w:hAnsi="Times New Roman"/>
          <w:color w:val="000000"/>
          <w:sz w:val="28"/>
          <w:lang w:val="ru-RU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235AFE" w:rsidRPr="003E52B9" w:rsidRDefault="003E52B9" w:rsidP="00BF7381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52B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3E52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3E52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3E52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52B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3E52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упорядочивать целые числа, обыкновенные и десятичные дроби, сравнивать числа одного и разных знаков.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3E52B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3E52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3E52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35AFE" w:rsidRPr="003E52B9" w:rsidRDefault="003E52B9">
      <w:pPr>
        <w:spacing w:after="0" w:line="264" w:lineRule="auto"/>
        <w:ind w:firstLine="600"/>
        <w:jc w:val="both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35AFE" w:rsidRPr="003E52B9" w:rsidRDefault="00235AFE">
      <w:pPr>
        <w:rPr>
          <w:lang w:val="ru-RU"/>
        </w:rPr>
        <w:sectPr w:rsidR="00235AFE" w:rsidRPr="003E52B9">
          <w:pgSz w:w="11906" w:h="16383"/>
          <w:pgMar w:top="1134" w:right="850" w:bottom="1134" w:left="1701" w:header="720" w:footer="720" w:gutter="0"/>
          <w:cols w:space="720"/>
        </w:sectPr>
      </w:pPr>
    </w:p>
    <w:p w:rsidR="00235AFE" w:rsidRDefault="003E52B9">
      <w:pPr>
        <w:spacing w:after="0"/>
        <w:ind w:left="120"/>
      </w:pPr>
      <w:bookmarkStart w:id="21" w:name="block-7292267"/>
      <w:bookmarkEnd w:id="13"/>
      <w:r w:rsidRPr="003E52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AFE" w:rsidRDefault="003E52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35AF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AFE" w:rsidRDefault="00235AFE">
            <w:pPr>
              <w:spacing w:after="0"/>
              <w:ind w:left="135"/>
            </w:pPr>
          </w:p>
        </w:tc>
      </w:tr>
      <w:tr w:rsidR="0023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Default="00235AFE"/>
        </w:tc>
      </w:tr>
    </w:tbl>
    <w:p w:rsidR="00235AFE" w:rsidRDefault="00235AFE">
      <w:pPr>
        <w:sectPr w:rsidR="0023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FE" w:rsidRDefault="003E52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35AF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AFE" w:rsidRDefault="00235AFE">
            <w:pPr>
              <w:spacing w:after="0"/>
              <w:ind w:left="135"/>
            </w:pPr>
          </w:p>
        </w:tc>
      </w:tr>
      <w:tr w:rsidR="0023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FE" w:rsidRDefault="0023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E" w:rsidRDefault="00235AFE"/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 w:rsidRPr="003F032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235AF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FE" w:rsidRPr="003E52B9" w:rsidRDefault="003E52B9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AFE" w:rsidRDefault="003E5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AFE" w:rsidRDefault="00235AFE"/>
        </w:tc>
      </w:tr>
    </w:tbl>
    <w:p w:rsidR="00235AFE" w:rsidRDefault="00235AFE">
      <w:pPr>
        <w:sectPr w:rsidR="0023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FE" w:rsidRDefault="003E52B9" w:rsidP="007C6033">
      <w:pPr>
        <w:spacing w:after="0"/>
      </w:pPr>
      <w:bookmarkStart w:id="22" w:name="block-729226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AFE" w:rsidRDefault="003E52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822"/>
        <w:gridCol w:w="1102"/>
        <w:gridCol w:w="1841"/>
        <w:gridCol w:w="1910"/>
        <w:gridCol w:w="2824"/>
      </w:tblGrid>
      <w:tr w:rsidR="003D6FB7" w:rsidTr="003D6FB7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4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6FB7" w:rsidRDefault="003D6FB7">
            <w:pPr>
              <w:spacing w:after="0"/>
              <w:ind w:left="135"/>
            </w:pP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нового материала.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7669D8" w:rsidRDefault="007669D8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Натуральное число.Ряд натуральных чисел.Число 0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натуральных чисел точками на координатной(числовой)прямой.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Позиционная система счисления.Римская нумерация как пример непозиционной системы счисления.Десятичная система счисления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 с 0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сравнения.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Округления натуральных чисел.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чисел. Закрепление изученного материала.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чисел,свойство нуля при сложении.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F0328" w:rsidRDefault="003F03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2C6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2C6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7669D8" w:rsidRDefault="007669D8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2C6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7669D8" w:rsidRDefault="003D6FB7">
            <w:pPr>
              <w:spacing w:after="0"/>
              <w:ind w:left="135"/>
              <w:rPr>
                <w:lang w:val="ru-RU"/>
              </w:rPr>
            </w:pPr>
            <w:r w:rsidRPr="00766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куба, прямоугольного </w:t>
            </w:r>
            <w:r w:rsidRPr="00766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766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35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235AFE" w:rsidRDefault="00235AFE">
      <w:pPr>
        <w:sectPr w:rsidR="0023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FE" w:rsidRDefault="003E52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4"/>
        <w:gridCol w:w="1192"/>
        <w:gridCol w:w="1841"/>
        <w:gridCol w:w="1910"/>
        <w:gridCol w:w="2824"/>
      </w:tblGrid>
      <w:tr w:rsidR="003D6FB7" w:rsidTr="003D6FB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6FB7" w:rsidRDefault="003D6FB7">
            <w:pPr>
              <w:spacing w:after="0"/>
              <w:ind w:left="135"/>
            </w:pP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6FB7" w:rsidRDefault="003D6F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B7" w:rsidRDefault="003D6FB7"/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D6FB7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Default="007669D8">
            <w:pPr>
              <w:spacing w:after="0"/>
              <w:ind w:left="135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D6FB7" w:rsidRPr="003F0328" w:rsidTr="003D6F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5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FB7" w:rsidTr="003D6FB7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B7" w:rsidRPr="003E52B9" w:rsidRDefault="003D6FB7">
            <w:pPr>
              <w:spacing w:after="0"/>
              <w:ind w:left="135"/>
              <w:rPr>
                <w:lang w:val="ru-RU"/>
              </w:rPr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 w:rsidRPr="003E5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FB7" w:rsidRDefault="003D6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235AFE" w:rsidRDefault="00235AFE">
      <w:pPr>
        <w:sectPr w:rsidR="0023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FE" w:rsidRPr="007C6033" w:rsidRDefault="003E52B9">
      <w:pPr>
        <w:spacing w:after="0"/>
        <w:ind w:left="120"/>
        <w:rPr>
          <w:lang w:val="ru-RU"/>
        </w:rPr>
      </w:pPr>
      <w:bookmarkStart w:id="23" w:name="block-7292272"/>
      <w:bookmarkEnd w:id="22"/>
      <w:r w:rsidRPr="007C60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5AFE" w:rsidRPr="007C6033" w:rsidRDefault="003E52B9">
      <w:pPr>
        <w:spacing w:after="0" w:line="480" w:lineRule="auto"/>
        <w:ind w:left="120"/>
        <w:rPr>
          <w:lang w:val="ru-RU"/>
        </w:rPr>
      </w:pPr>
      <w:r w:rsidRPr="007C60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5AFE" w:rsidRPr="003E52B9" w:rsidRDefault="003E52B9" w:rsidP="007C6033">
      <w:pPr>
        <w:spacing w:after="0" w:line="480" w:lineRule="auto"/>
        <w:ind w:left="120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3E52B9">
        <w:rPr>
          <w:sz w:val="28"/>
          <w:lang w:val="ru-RU"/>
        </w:rPr>
        <w:br/>
      </w:r>
      <w:bookmarkStart w:id="24" w:name="d7c2c798-9b73-44dc-9a35-b94ca1af2727"/>
      <w:r w:rsidRPr="003E52B9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4"/>
    </w:p>
    <w:p w:rsidR="00235AFE" w:rsidRPr="003E52B9" w:rsidRDefault="00235AFE">
      <w:pPr>
        <w:spacing w:after="0"/>
        <w:ind w:left="120"/>
        <w:rPr>
          <w:lang w:val="ru-RU"/>
        </w:rPr>
      </w:pPr>
    </w:p>
    <w:p w:rsidR="00235AFE" w:rsidRPr="003E52B9" w:rsidRDefault="003E52B9">
      <w:pPr>
        <w:spacing w:after="0" w:line="480" w:lineRule="auto"/>
        <w:ind w:left="120"/>
        <w:rPr>
          <w:lang w:val="ru-RU"/>
        </w:rPr>
      </w:pPr>
      <w:r w:rsidRPr="003E52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5AFE" w:rsidRDefault="003E52B9">
      <w:pPr>
        <w:spacing w:after="0" w:line="480" w:lineRule="auto"/>
        <w:ind w:left="120"/>
        <w:rPr>
          <w:lang w:val="ru-RU"/>
        </w:rPr>
      </w:pPr>
      <w:r w:rsidRPr="003E52B9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3E52B9">
        <w:rPr>
          <w:sz w:val="28"/>
          <w:lang w:val="ru-RU"/>
        </w:rPr>
        <w:br/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 • Математика :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Pr="003E52B9">
        <w:rPr>
          <w:sz w:val="28"/>
          <w:lang w:val="ru-RU"/>
        </w:rPr>
        <w:br/>
      </w:r>
      <w:r w:rsidRPr="003E52B9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3E52B9">
        <w:rPr>
          <w:sz w:val="28"/>
          <w:lang w:val="ru-RU"/>
        </w:rPr>
        <w:br/>
      </w:r>
      <w:bookmarkStart w:id="25" w:name="7fc9b897-0499-435d-84f2-5e61bb8bfe4f"/>
      <w:bookmarkEnd w:id="25"/>
    </w:p>
    <w:p w:rsidR="007669D8" w:rsidRDefault="007669D8">
      <w:pPr>
        <w:spacing w:after="0" w:line="480" w:lineRule="auto"/>
        <w:ind w:left="120"/>
        <w:rPr>
          <w:lang w:val="ru-RU"/>
        </w:rPr>
      </w:pPr>
    </w:p>
    <w:p w:rsidR="007669D8" w:rsidRPr="003E52B9" w:rsidRDefault="007669D8">
      <w:pPr>
        <w:spacing w:after="0" w:line="480" w:lineRule="auto"/>
        <w:ind w:left="120"/>
        <w:rPr>
          <w:lang w:val="ru-RU"/>
        </w:rPr>
      </w:pPr>
    </w:p>
    <w:p w:rsidR="00235AFE" w:rsidRPr="003E52B9" w:rsidRDefault="00235AFE">
      <w:pPr>
        <w:spacing w:after="0"/>
        <w:ind w:left="120"/>
        <w:rPr>
          <w:lang w:val="ru-RU"/>
        </w:rPr>
      </w:pP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FA50DC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Фонд оценочных средств для проведения текущей и промежуточной аттестации</w:t>
      </w:r>
      <w:r>
        <w:rPr>
          <w:rStyle w:val="c3"/>
          <w:rFonts w:eastAsiaTheme="majorEastAsia"/>
          <w:b/>
          <w:color w:val="000000"/>
          <w:sz w:val="28"/>
          <w:szCs w:val="28"/>
        </w:rPr>
        <w:t>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ФОС по предмету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 и обеспечивает повышение качества образовательного процесса школы.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 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используется при проведении текущего контроля успеваемости и промежуточной аттестации учащихся.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входит в состав учебно-методического комплекса предмета (курса) (далее – УМКП).</w:t>
      </w:r>
    </w:p>
    <w:p w:rsidR="007669D8" w:rsidRPr="00FA50DC" w:rsidRDefault="007669D8" w:rsidP="007669D8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 Цель и задачи создания ФОС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Задачи ФОС по предмету: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процессом приобретения учащимися необходимых знаний, умений, навыков и уровня сформированности компетенций, определенных в ФГОС НОО, ФГОС ООО, ФК ГОС СОО;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достижением целей реализации ООП;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оценка достижений учащихся в процессе изучения предмета с выделением положительных/отрицательных результатов и планирование предупреждающих/корректирующих мероприятий;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Задачи фонда оценочных средств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Фонд оценочных средств является составной частью нормативно-методического обеспечения системы оценки качества освоения обучающимися ООП.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  <w:r w:rsidRPr="00FA50DC">
        <w:rPr>
          <w:color w:val="000000"/>
          <w:sz w:val="28"/>
          <w:szCs w:val="28"/>
        </w:rPr>
        <w:br/>
      </w:r>
      <w:r w:rsidRPr="00FA50DC">
        <w:rPr>
          <w:rStyle w:val="c3"/>
          <w:rFonts w:eastAsiaTheme="majorEastAsia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 создаются настоящие фонды оценочных средств для проведения текущего контроля успеваемости и промежуточной аттестации обучающихся.</w:t>
      </w:r>
    </w:p>
    <w:p w:rsidR="007669D8" w:rsidRPr="00FA50DC" w:rsidRDefault="007669D8" w:rsidP="007669D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 Текущий контроль успеваемости осуществляется в ходе повседневной учебной работы по предмету по индивидуальной инициативе учителя.  Данный вид контроля стимулирует у обучающихся стремление к систематической самостоятельной работе по изучению учебной дисциплины, </w:t>
      </w:r>
      <w:r w:rsidRPr="00FA50DC">
        <w:rPr>
          <w:rStyle w:val="c3"/>
          <w:rFonts w:eastAsiaTheme="majorEastAsia"/>
          <w:color w:val="000000"/>
          <w:sz w:val="28"/>
          <w:szCs w:val="28"/>
        </w:rPr>
        <w:lastRenderedPageBreak/>
        <w:t>овладению компетенциями. Совокупность оценок по текущему контролю знаний является основой четвертной или полугодовой отметки.</w:t>
      </w:r>
    </w:p>
    <w:p w:rsidR="007669D8" w:rsidRPr="00FA50DC" w:rsidRDefault="007669D8" w:rsidP="0076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               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Фонд оценочных средств должен формироваться на основе ключевых принципов оценивания:</w:t>
      </w:r>
    </w:p>
    <w:p w:rsidR="007669D8" w:rsidRPr="00FA50DC" w:rsidRDefault="007669D8" w:rsidP="007669D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оценки должны соответствовать поставленным образовательными программами целям обучения;</w:t>
      </w:r>
    </w:p>
    <w:p w:rsidR="007669D8" w:rsidRPr="00FA50DC" w:rsidRDefault="007669D8" w:rsidP="007669D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единообразных показателей и критериев для оценивания достижений учителями-предметниками;</w:t>
      </w:r>
    </w:p>
    <w:p w:rsidR="007669D8" w:rsidRPr="00FA50DC" w:rsidRDefault="007669D8" w:rsidP="007669D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Основными требованиями, предъявляемыми к ФОС, являются:</w:t>
      </w:r>
    </w:p>
    <w:p w:rsidR="007669D8" w:rsidRPr="00FA50DC" w:rsidRDefault="007669D8" w:rsidP="007669D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Предметная направленность (соответствие предмету изучения учебного предмета);</w:t>
      </w:r>
    </w:p>
    <w:p w:rsidR="007669D8" w:rsidRPr="00FA50DC" w:rsidRDefault="007669D8" w:rsidP="007669D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(состав и взаимосвязь структурных единиц);  </w:t>
      </w:r>
    </w:p>
    <w:p w:rsidR="007669D8" w:rsidRPr="00FA50DC" w:rsidRDefault="007669D8" w:rsidP="007669D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Объём(количественный состав оценочных средств, входящих в ФОС) должен соответствовать рабочему времени контроля;</w:t>
      </w:r>
    </w:p>
    <w:p w:rsidR="007669D8" w:rsidRPr="00FA50DC" w:rsidRDefault="007669D8" w:rsidP="007669D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и утверждение ФОС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ФОС по предмету должен формироваться на ключевых принципах оценивания: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 валидности  (объекты оценки должны соответствовать поставленным целям обучения);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надежности (использование единообразных стандартов и критериев для оценивания достижений);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справедливости (разные учащиеся должны иметь равные возможности добиться успеха);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своевременности (поддержание развивающей обратной связи);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эффективности (соответствие результатов деятельности поставленным задачам).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 совокупности тем (разделов), предмету, курсу, дисциплине  в целом</w:t>
      </w:r>
      <w:r w:rsidRPr="00FA5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Типы и формы контроля  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нормативным документам оценка качества освоения образовательных программ НОО, ООО, СОО включает: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текущий контроль успеваемости;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промежуточную аттестацию обучающихся;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− государственную (итоговую) аттестацию выпускников.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учебной четверти. При этом акцент делается на установлении подробной, реальной картины достижений и успешности усвоения обучающимися учебной программы на данный момент времени.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знаний учащихся может представлять собой: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опрос (устный или письменный);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выполнение лабораторных, практических и иных работ;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контрольная работа;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тестирование;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−защита самостоятельной работы учащегося (реферата, проекта, исследовательской работы и др.);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другое.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Промежуточная аттестация, как правило осуществляется в конце четверти или может завершать изучение как отдельного предмета, курса, так и его раздела (разделов).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Государственная (итоговая) аттестация служит для проверки результатов обучения в целом.  </w:t>
      </w:r>
    </w:p>
    <w:p w:rsidR="007669D8" w:rsidRPr="00FA50DC" w:rsidRDefault="007669D8" w:rsidP="00766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результатов</w:t>
      </w:r>
    </w:p>
    <w:p w:rsidR="007669D8" w:rsidRPr="00FA50DC" w:rsidRDefault="007669D8" w:rsidP="007669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7669D8" w:rsidRPr="00FA50DC" w:rsidRDefault="007669D8" w:rsidP="007669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 оценки предметных результатов освоения учебных программ с учётом уровневого подхода, принятого в Стандарте, предполагаетвыделение базового уровня достиженийкак точки отсчёта при построении всей системы оценки и организации индивидуальной работы с обучающимися.</w:t>
      </w:r>
    </w:p>
    <w:p w:rsidR="007669D8" w:rsidRPr="00FA50DC" w:rsidRDefault="007669D8" w:rsidP="007669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7669D8" w:rsidRDefault="007669D8" w:rsidP="007669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описания достижений обучающихся установлены  следующие пять уровней.</w:t>
      </w:r>
    </w:p>
    <w:p w:rsidR="007669D8" w:rsidRDefault="007669D8" w:rsidP="007669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0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44"/>
        <w:gridCol w:w="3269"/>
        <w:gridCol w:w="3078"/>
      </w:tblGrid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99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455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2736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55" w:type="dxa"/>
          </w:tcPr>
          <w:p w:rsidR="007669D8" w:rsidRPr="00FA50DC" w:rsidRDefault="007669D8" w:rsidP="007669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sz w:val="28"/>
                <w:szCs w:val="28"/>
                <w:lang w:val="ru-RU"/>
              </w:rPr>
            </w:pPr>
          </w:p>
        </w:tc>
      </w:tr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98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  <w:tc>
          <w:tcPr>
            <w:tcW w:w="3455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достижения планируемых </w:t>
            </w: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результатов</w:t>
            </w: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оценка «отлично» </w:t>
            </w:r>
          </w:p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(отметка «5»).</w:t>
            </w:r>
          </w:p>
        </w:tc>
      </w:tr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98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267C">
              <w:rPr>
                <w:rStyle w:val="15"/>
                <w:b w:val="0"/>
                <w:sz w:val="28"/>
                <w:szCs w:val="28"/>
              </w:rPr>
              <w:t>повышенный уровень</w:t>
            </w:r>
          </w:p>
        </w:tc>
        <w:tc>
          <w:tcPr>
            <w:tcW w:w="3455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«хорошо»</w:t>
            </w:r>
          </w:p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«4»);</w:t>
            </w:r>
          </w:p>
        </w:tc>
      </w:tr>
      <w:tr w:rsidR="007669D8" w:rsidRPr="003F032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98" w:type="dxa"/>
          </w:tcPr>
          <w:p w:rsidR="007669D8" w:rsidRPr="00C9267C" w:rsidRDefault="007669D8" w:rsidP="007669D8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b w:val="0"/>
                <w:sz w:val="28"/>
                <w:szCs w:val="28"/>
              </w:rPr>
              <w:t>базовый уровень</w:t>
            </w:r>
          </w:p>
        </w:tc>
        <w:tc>
          <w:tcPr>
            <w:tcW w:w="3455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освоение учебных действий с опорной системой знаний в рамках диапазона (круга) выделенных задач</w:t>
            </w: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«удовлетворительно» </w:t>
            </w:r>
          </w:p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 отметка «3»,</w:t>
            </w:r>
          </w:p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отметка «зачтено»).</w:t>
            </w:r>
          </w:p>
        </w:tc>
      </w:tr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98" w:type="dxa"/>
          </w:tcPr>
          <w:p w:rsidR="007669D8" w:rsidRPr="00C9267C" w:rsidRDefault="007669D8" w:rsidP="007669D8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b w:val="0"/>
                <w:sz w:val="28"/>
                <w:szCs w:val="28"/>
              </w:rPr>
              <w:t>пониженный уровень</w:t>
            </w:r>
          </w:p>
        </w:tc>
        <w:tc>
          <w:tcPr>
            <w:tcW w:w="3455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которые ниже базового (зависимости от объёма уровня освоенного и неосвоенного содержания предмета).</w:t>
            </w: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 (отметка «2»)</w:t>
            </w:r>
          </w:p>
        </w:tc>
      </w:tr>
      <w:tr w:rsidR="007669D8" w:rsidTr="007669D8">
        <w:trPr>
          <w:trHeight w:val="494"/>
        </w:trPr>
        <w:tc>
          <w:tcPr>
            <w:tcW w:w="518" w:type="dxa"/>
          </w:tcPr>
          <w:p w:rsidR="007669D8" w:rsidRDefault="007669D8" w:rsidP="0076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98" w:type="dxa"/>
          </w:tcPr>
          <w:p w:rsidR="007669D8" w:rsidRPr="00C9267C" w:rsidRDefault="007669D8" w:rsidP="007669D8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b w:val="0"/>
                <w:sz w:val="28"/>
                <w:szCs w:val="28"/>
              </w:rPr>
              <w:t>низкий уровень</w:t>
            </w:r>
          </w:p>
        </w:tc>
        <w:tc>
          <w:tcPr>
            <w:tcW w:w="3455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достижения которых ниже базового</w:t>
            </w:r>
          </w:p>
        </w:tc>
        <w:tc>
          <w:tcPr>
            <w:tcW w:w="2736" w:type="dxa"/>
          </w:tcPr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«плохо»</w:t>
            </w:r>
          </w:p>
          <w:p w:rsidR="007669D8" w:rsidRPr="00C9267C" w:rsidRDefault="007669D8" w:rsidP="007669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«1»).</w:t>
            </w:r>
          </w:p>
        </w:tc>
      </w:tr>
    </w:tbl>
    <w:p w:rsidR="007669D8" w:rsidRDefault="007669D8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69D8" w:rsidRDefault="007669D8" w:rsidP="007669D8">
      <w:pPr>
        <w:rPr>
          <w:sz w:val="28"/>
          <w:szCs w:val="28"/>
          <w:lang w:val="ru-RU"/>
        </w:rPr>
      </w:pPr>
    </w:p>
    <w:p w:rsidR="007669D8" w:rsidRPr="00C9267C" w:rsidRDefault="007669D8" w:rsidP="007669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ов к данной предметной области.</w:t>
      </w:r>
    </w:p>
    <w:p w:rsidR="007669D8" w:rsidRPr="00C9267C" w:rsidRDefault="007669D8" w:rsidP="007669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7669D8" w:rsidRPr="00C9267C" w:rsidRDefault="007669D8" w:rsidP="007669D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стартовой диагностики;</w:t>
      </w:r>
    </w:p>
    <w:p w:rsidR="007669D8" w:rsidRPr="00C9267C" w:rsidRDefault="007669D8" w:rsidP="007669D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тематических и итоговых проверочных работ по всем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учебным предметам;</w:t>
      </w:r>
    </w:p>
    <w:p w:rsidR="007669D8" w:rsidRPr="00C9267C" w:rsidRDefault="007669D8" w:rsidP="007669D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творческих работ, включая учебные исследования и учебные проекты.</w:t>
      </w:r>
    </w:p>
    <w:p w:rsidR="007669D8" w:rsidRDefault="007669D8" w:rsidP="007669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о достижении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достижении планируемых результатов или об освоении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7669D8" w:rsidRDefault="007669D8" w:rsidP="00766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оценочных средств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409"/>
        <w:gridCol w:w="1843"/>
        <w:gridCol w:w="4111"/>
      </w:tblGrid>
      <w:tr w:rsidR="00F5175A" w:rsidRPr="002C687A" w:rsidTr="00F6237E">
        <w:trPr>
          <w:trHeight w:val="435"/>
        </w:trPr>
        <w:tc>
          <w:tcPr>
            <w:tcW w:w="568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6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оценочного средства</w:t>
            </w:r>
          </w:p>
        </w:tc>
        <w:tc>
          <w:tcPr>
            <w:tcW w:w="2409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оценочного средства в фонде</w:t>
            </w:r>
          </w:p>
        </w:tc>
        <w:tc>
          <w:tcPr>
            <w:tcW w:w="4111" w:type="dxa"/>
          </w:tcPr>
          <w:p w:rsidR="00F5175A" w:rsidRPr="002C687A" w:rsidRDefault="001567D1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Оценочные материалы</w:t>
            </w:r>
          </w:p>
        </w:tc>
      </w:tr>
      <w:tr w:rsidR="00F5175A" w:rsidRPr="002C687A" w:rsidTr="00F6237E">
        <w:trPr>
          <w:trHeight w:val="129"/>
        </w:trPr>
        <w:tc>
          <w:tcPr>
            <w:tcW w:w="568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F5175A" w:rsidRPr="002C687A" w:rsidRDefault="001567D1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5175A" w:rsidRPr="002C687A" w:rsidTr="00F6237E">
        <w:trPr>
          <w:trHeight w:val="435"/>
        </w:trPr>
        <w:tc>
          <w:tcPr>
            <w:tcW w:w="568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контрольных заданий по вариантам</w:t>
            </w:r>
          </w:p>
        </w:tc>
        <w:tc>
          <w:tcPr>
            <w:tcW w:w="4111" w:type="dxa"/>
          </w:tcPr>
          <w:p w:rsidR="00F5175A" w:rsidRPr="002C687A" w:rsidRDefault="00F6237E" w:rsidP="00F5175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F5175A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и самостоятельные работы по математике: 5 класс: к учебнику Н.Я. Виленкина и др. «Математика. 5 класс» / М.А. Попов. — М.: Издательство «Экзамен». — 127, [1] с. (Серия «Учебно-методический комплект»). ГРИФ ИСМО РАО.</w:t>
            </w:r>
          </w:p>
          <w:p w:rsidR="00F6237E" w:rsidRPr="002C687A" w:rsidRDefault="00F6237E" w:rsidP="00F5175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2C687A">
              <w:rPr>
                <w:sz w:val="28"/>
                <w:szCs w:val="28"/>
                <w:lang w:val="ru-RU"/>
              </w:rPr>
              <w:t xml:space="preserve">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и самостоятельные работы по математике: 6 класс: к учебнику Н.Я. Виленкина и др. «Математика. 6 класс» / М.А. Попов. — М.: Издательство «Экзамен». — 95, [1] с. (Серия «Учебно-методический комплект»). ГРИФ ИСМО РАО.</w:t>
            </w:r>
          </w:p>
          <w:p w:rsidR="00F6237E" w:rsidRPr="002C687A" w:rsidRDefault="00F6237E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2C687A">
              <w:rPr>
                <w:sz w:val="28"/>
                <w:szCs w:val="28"/>
                <w:lang w:val="ru-RU"/>
              </w:rPr>
              <w:t xml:space="preserve">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Контрольные работы по алгебре: 7 класс / Ю.П. Дудницын, В.Л. Кронгауз. —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М.: Издательство «Экзамен». — 62, [2] с. (Серия «Учебно-методический комплект»). ГРИФ ИСМО РАО.</w:t>
            </w:r>
          </w:p>
          <w:p w:rsidR="00F6237E" w:rsidRPr="002C687A" w:rsidRDefault="00F6237E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Контрольные работы, тесты, диктанты по геометрии: 7 класс: к учебнику Атанасяна Л.С. и др. «Геометрия. 7–9» / А.В. Фарков. — М.: Издательство «Экзамен». — 157, [3] с. (Серия «Учебно-методический комплект»). ГРИФ ИСМО РАО.</w:t>
            </w:r>
          </w:p>
          <w:p w:rsidR="00F6237E" w:rsidRPr="002C687A" w:rsidRDefault="001567D1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6237E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Контрольные работы по геометрии: 7 класс: к учебнику Л.С. Атанасяна, В.Ф. Бутузова, С.Б. Кадомцева и др. «Геометрия. 7–9» / Н.Б. Мельникова. — М.: Издательство «Экзамен». — 61 [3] с. (Серия «Учебно-методический комплект»). ГРИФ ИСМО РАО.</w:t>
            </w:r>
          </w:p>
          <w:p w:rsidR="00F6237E" w:rsidRPr="002C687A" w:rsidRDefault="00F6237E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="00786C1F" w:rsidRPr="002C687A">
              <w:rPr>
                <w:sz w:val="28"/>
                <w:szCs w:val="28"/>
                <w:lang w:val="ru-RU"/>
              </w:rPr>
              <w:t xml:space="preserve"> </w:t>
            </w:r>
            <w:r w:rsidR="00786C1F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«Алгебра 8 класс. Дидактические материалы/ В.И. Жохов, Ю.Н. Макарычев, Н.Г. Миндюк — М.:Просвещение»</w:t>
            </w:r>
          </w:p>
          <w:p w:rsidR="00F6237E" w:rsidRPr="002C687A" w:rsidRDefault="00F6237E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7.Алгебра. Тематический контроль (в новой форме): 9 класс: к учебнику «Алгебра: учеб. для 9 кл. общеобразоват. учреждений / [Ю.Н. Макарычев, Н.Г. Миндюк, К.И. Нешков, С.Б. Суворова]; под ред. С.А. Теляковского / Ю.П.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Дудницын, В.Л. Кронгауз. — М.: Издательство «Экзамен». — 77, [3] с. (Серия «Учебно-методический комплект»). ГРИФ ИСМО РАО.</w:t>
            </w:r>
          </w:p>
          <w:p w:rsidR="00CE6574" w:rsidRPr="002C687A" w:rsidRDefault="001567D1" w:rsidP="00CE65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="00CE657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 и начала математического анализа. Дидактические материалы к учебнику Ш.А. Алимова и других. 10-11  класс: учеб. Пособие для общеобразоват. Организаций: базовый и углубл. Уровни/ М.И. Шабунин, М.В. Ткачева, Н.Е. Федорова.- 8-е изд.-М.: Просвещение, 2017,- 207 с.</w:t>
            </w:r>
          </w:p>
          <w:p w:rsidR="00BE604C" w:rsidRPr="002C687A" w:rsidRDefault="001567D1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BE604C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работы по геометрии: 10 класс: к учебнику Л.С. Атанасяна, В.Ф. Бутузова, С.Б. Кадомцева и др. «Геометрия. 10—11» / Ю.П. Дудницын, В.Л. Кронгауз. — М.: Издательство «Экзамен». — 62, [2] с. (Серия «Учебно-методический комплект»). ГРИФ ИСМО РАО.</w:t>
            </w:r>
          </w:p>
          <w:p w:rsidR="00BE604C" w:rsidRPr="002C687A" w:rsidRDefault="001567D1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="00BE604C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Контрольные работы по геометрии: 11 класс: к учебнику Л.С. Атанасяна, В.Ф. Бутузова, С.Б. Кадомцева и др. «Геометрия. 10—11» / Ю.П. Дудницын, В.Л. Кронгауз. — М.: Издательство «Экзамен». — 31, [1] с. (Серия «Учебно-методический комплект»). </w:t>
            </w:r>
            <w:r w:rsidR="00BE604C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ГРИФ ИСМО РАО.</w:t>
            </w:r>
          </w:p>
          <w:p w:rsidR="00F6237E" w:rsidRPr="002C687A" w:rsidRDefault="00F6237E" w:rsidP="00F6237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37E" w:rsidRPr="002C687A" w:rsidRDefault="00F6237E" w:rsidP="00F5175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37E" w:rsidRPr="002C687A" w:rsidRDefault="00F6237E" w:rsidP="00F5175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75A" w:rsidRPr="003F0328" w:rsidTr="00F6237E">
        <w:trPr>
          <w:trHeight w:val="435"/>
        </w:trPr>
        <w:tc>
          <w:tcPr>
            <w:tcW w:w="568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</w:t>
            </w:r>
          </w:p>
        </w:tc>
        <w:tc>
          <w:tcPr>
            <w:tcW w:w="2409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1843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 входит в УМК, есть у каждого обучающегося</w:t>
            </w:r>
          </w:p>
        </w:tc>
        <w:tc>
          <w:tcPr>
            <w:tcW w:w="4111" w:type="dxa"/>
          </w:tcPr>
          <w:p w:rsidR="00F5175A" w:rsidRPr="002C687A" w:rsidRDefault="001567D1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F6237E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 по математике: 5 класс: к учебнику Н.Я. Виленкина и др. «Математика: 5 класс» / Т.М. Ерина. — М.: Издательство «Экзамен». — 127, [1] с. (Серия «Учебно-методический комплект»). ГРИФ ИСМО РАО.</w:t>
            </w:r>
          </w:p>
          <w:p w:rsidR="00786C1F" w:rsidRPr="002C687A" w:rsidRDefault="001567D1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786C1F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Математика. 6 класс. Рабочая тетрадь в 2 частях к учебнику Виленкина Н.Я. и др. - Ерина Т.М.</w:t>
            </w:r>
            <w:r w:rsidR="00786C1F" w:rsidRPr="002C687A">
              <w:rPr>
                <w:sz w:val="28"/>
                <w:szCs w:val="28"/>
                <w:lang w:val="ru-RU"/>
              </w:rPr>
              <w:t xml:space="preserve"> </w:t>
            </w:r>
            <w:r w:rsidR="00786C1F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М.: Издательство «Экзамен». — 127, [1] с. (Серия «Учебно-методический комплект»). ГРИФ ИСМО РАО.</w:t>
            </w:r>
          </w:p>
          <w:p w:rsidR="00786C1F" w:rsidRPr="002C687A" w:rsidRDefault="001567D1" w:rsidP="0015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396A3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 по геометрии: 7 класс: к учебнику Л.С. Атанасяна, В.Ф. Бутузова, С.Б. Кадомцева и др. «Геометрия. 7–9» / Ю.А. Глазков, П.М. Камаев. — М.: Издательство «Экзамен». — 93, [3] с. (Серия «Учебно-методический комплект»). ГРИФ ИСМО РАО.</w:t>
            </w:r>
          </w:p>
          <w:p w:rsidR="00786C1F" w:rsidRPr="002C687A" w:rsidRDefault="001567D1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786C1F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Геометрия. 9 класс. Рабочая тетрадь - Атанасян Л.С. и др.</w:t>
            </w:r>
          </w:p>
          <w:p w:rsidR="00F6237E" w:rsidRPr="002C687A" w:rsidRDefault="00F6237E" w:rsidP="00497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75A" w:rsidRPr="002C687A" w:rsidTr="00F6237E">
        <w:trPr>
          <w:trHeight w:val="435"/>
        </w:trPr>
        <w:tc>
          <w:tcPr>
            <w:tcW w:w="568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Разноуровневые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задачи и задания</w:t>
            </w:r>
          </w:p>
        </w:tc>
        <w:tc>
          <w:tcPr>
            <w:tcW w:w="2409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Различают задачи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задания:</w:t>
            </w:r>
          </w:p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теоретический материал с формулированием конкретных выводов, установлением причинно-следственных связей;</w:t>
            </w:r>
          </w:p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843" w:type="dxa"/>
          </w:tcPr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Комплект разноуровнев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ых задач и заданий.</w:t>
            </w:r>
          </w:p>
          <w:p w:rsidR="00F5175A" w:rsidRPr="002C687A" w:rsidRDefault="00F5175A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материалы (УМК)</w:t>
            </w:r>
          </w:p>
        </w:tc>
        <w:tc>
          <w:tcPr>
            <w:tcW w:w="4111" w:type="dxa"/>
          </w:tcPr>
          <w:p w:rsidR="00051424" w:rsidRPr="002C687A" w:rsidRDefault="00497094" w:rsidP="00F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  <w:r w:rsidR="0005142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Дидактические материалы по математике. 5 класс. К </w:t>
            </w:r>
            <w:r w:rsidR="0005142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учебнику Виленкина Н.Я. и др. - Попов М.А.</w:t>
            </w:r>
          </w:p>
          <w:p w:rsidR="00F6237E" w:rsidRPr="002C687A" w:rsidRDefault="00497094" w:rsidP="00F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567D1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F6237E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Алгебра. Тематические тренировочные задания. 9 класс / С.С. Минаева, Л.О. Рослова. — М.: Издательство «Экзамен». — 141, [3] с. (Серия «Учебно-методический комплект»). ГРИФ ФИПИ.</w:t>
            </w:r>
          </w:p>
          <w:p w:rsidR="00F5175A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567D1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05142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Дидактические материалы </w:t>
            </w:r>
            <w:r w:rsidR="00F6237E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 класс: к учебнику Ю.Н. Макарычева, Н.Г. Миндюк, К.И. Нешкова, С.Б. Суворовой «Алгебра: 8 класс» / Т.М. Ерина. — М.: Издательство «Экзамен». — 319, [1] с. (Серия «Учебно-методический комплект»). ГРИФ ИСМО РАО.</w:t>
            </w:r>
          </w:p>
          <w:p w:rsidR="00F6237E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567D1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051424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материалы</w:t>
            </w:r>
            <w:r w:rsidR="00F6237E"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 класс: к учебнику Ю.Н. Макарычева, Н.Г. Миндюк, К.И. Нешкова, С.Б. Суворовой «Алгебра. 9 класс» / Т.М. Ерина. — М.: Издательство «Экзамен». — 365, [3] с. (Серия «Учебно-методический комплект»). ГРИФ ИСМО РАО.</w:t>
            </w:r>
          </w:p>
          <w:p w:rsidR="00051424" w:rsidRPr="002C687A" w:rsidRDefault="0005142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37E" w:rsidRPr="002C687A" w:rsidRDefault="00F6237E" w:rsidP="0015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7094" w:rsidRPr="002C687A" w:rsidTr="00F6237E">
        <w:trPr>
          <w:trHeight w:val="435"/>
        </w:trPr>
        <w:tc>
          <w:tcPr>
            <w:tcW w:w="568" w:type="dxa"/>
          </w:tcPr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09" w:type="dxa"/>
          </w:tcPr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 тестовых заданий</w:t>
            </w:r>
          </w:p>
        </w:tc>
        <w:tc>
          <w:tcPr>
            <w:tcW w:w="4111" w:type="dxa"/>
          </w:tcPr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Тесты по геометрии: 7 класс: к учебнику Л.С. Атанасяна и др. «Геометрия. 7–9» / А.В. Фарков. — М.: Издательство «Экзамен». — 125, [3] с. (Серия «Учебно-методический комплект»). ГРИФ ИСМО РАО.</w:t>
            </w:r>
          </w:p>
          <w:p w:rsidR="00497094" w:rsidRPr="002C687A" w:rsidRDefault="00497094" w:rsidP="00497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2.Тесты по алгебре: 8 класс: к учебнику Ю.Н. Макарычева и др. «Алгебра. 8 класс» / Ю.А. Глазков, М.Я. Гаиашвили. — М.: Издательство «Экзамен». — 109, [3] с. (Серия «Учебно-методический комплект»). </w:t>
            </w: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ГРИФ ИСМО РАО.</w:t>
            </w:r>
          </w:p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Тесты по алгебре: 9 класс: к учебнику Ю.Н. Макарычева и др. «Алгебра. 9 класс» / Ю.А. Глазков, М.Я. Гаиашвили. — М.: Издательство «Экзамен». — 126, [2] с. (Серия «Учебно-методический комплект»). ГРИФ ИСМО РАО.</w:t>
            </w:r>
          </w:p>
          <w:p w:rsidR="00497094" w:rsidRPr="002C687A" w:rsidRDefault="00497094" w:rsidP="00F5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4.Тесты по геометрии: 9 класс: к учебнику Л.С. Атанасяна и др. «Геометрия. 7–9» / А.В. Фарков. — М.: Издательство «Экзамен». — 94, [2] с. (Серия «Учебно-методический комплект»). ГРИФ ИСМО РАО.</w:t>
            </w:r>
          </w:p>
        </w:tc>
      </w:tr>
    </w:tbl>
    <w:p w:rsidR="007669D8" w:rsidRPr="002C687A" w:rsidRDefault="007669D8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69D8" w:rsidRPr="002C687A" w:rsidRDefault="007669D8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3F02" w:rsidRPr="002C687A" w:rsidRDefault="00AC3F02" w:rsidP="00AC3F02">
      <w:pPr>
        <w:spacing w:after="0" w:line="480" w:lineRule="auto"/>
        <w:ind w:left="-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35AFE" w:rsidRPr="002C687A" w:rsidRDefault="003E52B9" w:rsidP="007669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C687A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235AFE" w:rsidRPr="003E52B9" w:rsidRDefault="003F032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Библитека ЦОК</w:t>
      </w:r>
      <w:bookmarkStart w:id="26" w:name="_GoBack"/>
      <w:bookmarkEnd w:id="26"/>
      <w:r w:rsidR="003E52B9" w:rsidRPr="003E52B9">
        <w:rPr>
          <w:sz w:val="28"/>
          <w:lang w:val="ru-RU"/>
        </w:rPr>
        <w:br/>
      </w:r>
      <w:bookmarkStart w:id="27" w:name="f8298865-b615-4fbc-b3b5-26c7aa18d60c"/>
      <w:bookmarkEnd w:id="27"/>
    </w:p>
    <w:p w:rsidR="00235AFE" w:rsidRPr="003E52B9" w:rsidRDefault="00235AFE">
      <w:pPr>
        <w:rPr>
          <w:lang w:val="ru-RU"/>
        </w:rPr>
        <w:sectPr w:rsidR="00235AFE" w:rsidRPr="003E52B9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C9267C" w:rsidRDefault="00C9267C" w:rsidP="00FA50D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9267C" w:rsidRDefault="00C9267C" w:rsidP="00FA50D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9267C" w:rsidRDefault="00C9267C" w:rsidP="00FA50D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9267C" w:rsidRDefault="00C9267C">
      <w:pPr>
        <w:rPr>
          <w:sz w:val="28"/>
          <w:szCs w:val="28"/>
          <w:lang w:val="ru-RU"/>
        </w:rPr>
      </w:pPr>
    </w:p>
    <w:p w:rsidR="00C9267C" w:rsidRDefault="00C9267C" w:rsidP="00C926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267C" w:rsidRPr="00C9267C" w:rsidRDefault="00C9267C" w:rsidP="00C926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9267C" w:rsidRPr="00C926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05"/>
    <w:multiLevelType w:val="multilevel"/>
    <w:tmpl w:val="6D9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2FA8"/>
    <w:multiLevelType w:val="multilevel"/>
    <w:tmpl w:val="19006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8368C"/>
    <w:multiLevelType w:val="multilevel"/>
    <w:tmpl w:val="9ACE6D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B6B4F"/>
    <w:multiLevelType w:val="multilevel"/>
    <w:tmpl w:val="F6BC46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3783D"/>
    <w:multiLevelType w:val="multilevel"/>
    <w:tmpl w:val="401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0C26"/>
    <w:multiLevelType w:val="multilevel"/>
    <w:tmpl w:val="8632A2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04E73"/>
    <w:multiLevelType w:val="multilevel"/>
    <w:tmpl w:val="A64C1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F43BB"/>
    <w:multiLevelType w:val="multilevel"/>
    <w:tmpl w:val="261ED5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D4281"/>
    <w:multiLevelType w:val="multilevel"/>
    <w:tmpl w:val="062E9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AFE"/>
    <w:rsid w:val="00051424"/>
    <w:rsid w:val="000C06D3"/>
    <w:rsid w:val="001567D1"/>
    <w:rsid w:val="00235AFE"/>
    <w:rsid w:val="002C0BE7"/>
    <w:rsid w:val="002C687A"/>
    <w:rsid w:val="00396A34"/>
    <w:rsid w:val="003D6FB7"/>
    <w:rsid w:val="003E52B9"/>
    <w:rsid w:val="003F0328"/>
    <w:rsid w:val="003F337D"/>
    <w:rsid w:val="00497094"/>
    <w:rsid w:val="007669D8"/>
    <w:rsid w:val="00786C1F"/>
    <w:rsid w:val="007C6033"/>
    <w:rsid w:val="007F498E"/>
    <w:rsid w:val="008D66CF"/>
    <w:rsid w:val="00AC3F02"/>
    <w:rsid w:val="00BE604C"/>
    <w:rsid w:val="00BF7381"/>
    <w:rsid w:val="00C9267C"/>
    <w:rsid w:val="00CE6574"/>
    <w:rsid w:val="00DC5FB0"/>
    <w:rsid w:val="00E76E5E"/>
    <w:rsid w:val="00F01C71"/>
    <w:rsid w:val="00F5175A"/>
    <w:rsid w:val="00F6237E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1B7"/>
  <w15:docId w15:val="{90118798-1CC7-4B15-A57B-6AA24A5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7C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C6033"/>
  </w:style>
  <w:style w:type="paragraph" w:customStyle="1" w:styleId="c54">
    <w:name w:val="c54"/>
    <w:basedOn w:val="a"/>
    <w:rsid w:val="007C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7C6033"/>
  </w:style>
  <w:style w:type="character" w:customStyle="1" w:styleId="c20">
    <w:name w:val="c20"/>
    <w:basedOn w:val="a0"/>
    <w:rsid w:val="00FA50DC"/>
  </w:style>
  <w:style w:type="paragraph" w:customStyle="1" w:styleId="c47">
    <w:name w:val="c47"/>
    <w:basedOn w:val="a"/>
    <w:rsid w:val="00F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F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F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5">
    <w:name w:val="c25"/>
    <w:basedOn w:val="a"/>
    <w:rsid w:val="00F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A50DC"/>
  </w:style>
  <w:style w:type="character" w:customStyle="1" w:styleId="c28">
    <w:name w:val="c28"/>
    <w:basedOn w:val="a0"/>
    <w:rsid w:val="00FA50DC"/>
  </w:style>
  <w:style w:type="character" w:customStyle="1" w:styleId="c34">
    <w:name w:val="c34"/>
    <w:basedOn w:val="a0"/>
    <w:rsid w:val="00FA50DC"/>
  </w:style>
  <w:style w:type="table" w:customStyle="1" w:styleId="-11">
    <w:name w:val="Таблица-сетка 1 светлая1"/>
    <w:basedOn w:val="a1"/>
    <w:uiPriority w:val="46"/>
    <w:rsid w:val="00FA5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5">
    <w:name w:val="Основной текст + Полужирный15"/>
    <w:rsid w:val="00C9267C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59</Pages>
  <Words>13922</Words>
  <Characters>79357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2023-10-10T11:17:00Z</dcterms:created>
  <dcterms:modified xsi:type="dcterms:W3CDTF">2023-10-14T07:32:00Z</dcterms:modified>
</cp:coreProperties>
</file>