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4B" w:rsidRDefault="0057154B">
      <w:pP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-418465</wp:posOffset>
            </wp:positionV>
            <wp:extent cx="6651625" cy="9398000"/>
            <wp:effectExtent l="19050" t="0" r="0" b="0"/>
            <wp:wrapThrough wrapText="bothSides">
              <wp:wrapPolygon edited="0">
                <wp:start x="-62" y="0"/>
                <wp:lineTo x="-62" y="21542"/>
                <wp:lineTo x="21590" y="21542"/>
                <wp:lineTo x="21590" y="0"/>
                <wp:lineTo x="-6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Тульский край.jpg"/>
                    <pic:cNvPicPr/>
                  </pic:nvPicPr>
                  <pic:blipFill>
                    <a:blip r:embed="rId9">
                      <a:lum bright="7000" contras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br w:type="page"/>
      </w:r>
    </w:p>
    <w:p w:rsidR="0088107A" w:rsidRPr="0088107A" w:rsidRDefault="00120A5C" w:rsidP="0057154B">
      <w:pPr>
        <w:widowControl w:val="0"/>
        <w:tabs>
          <w:tab w:val="left" w:pos="3969"/>
        </w:tabs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lastRenderedPageBreak/>
        <w:t>ПРОГРАММА</w:t>
      </w:r>
    </w:p>
    <w:p w:rsidR="0088107A" w:rsidRDefault="00917C86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КУРСА ВНЕУРОЧНОЙ ДЕЯТЕЛЬНОСТИ</w:t>
      </w:r>
    </w:p>
    <w:p w:rsidR="005A04FA" w:rsidRPr="0088107A" w:rsidRDefault="005A04FA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</w:p>
    <w:p w:rsidR="0088107A" w:rsidRDefault="0088107A" w:rsidP="005A04FA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«ТУЛЬСКИЙ КРАЙ – ЗЕМЛЯ СИЛЫ И ТАЛАНТОВ!»</w:t>
      </w:r>
    </w:p>
    <w:p w:rsidR="005A04FA" w:rsidRPr="005A04FA" w:rsidRDefault="005A04FA" w:rsidP="005A04FA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5503F" w:rsidRDefault="0088107A" w:rsidP="00D62CD0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  <w:t>(10</w:t>
      </w:r>
      <w:r w:rsidR="0085503F"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  <w:t>11 классы)</w:t>
      </w:r>
    </w:p>
    <w:p w:rsidR="0088107A" w:rsidRPr="0085503F" w:rsidRDefault="0088107A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5503F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5503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ПОЯСНИТЕЛЬНАЯ ЗАПИСКА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Актуальность и назначение программы</w:t>
      </w:r>
    </w:p>
    <w:p w:rsidR="00917C86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курса внеурочной деятельности «Тульский край – земля силы и талантов!» разработана в соответствии с ФЗ «Об образовании в Российской Федерации», с Письмом Министерства образования и науки РФ о</w:t>
      </w:r>
      <w:r w:rsidR="00917C8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 28 октября 2015 г. № 08-1786 «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 рабочих программах уч</w:t>
      </w:r>
      <w:r w:rsidR="00917C8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ебных предметов»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</w:p>
    <w:p w:rsidR="0088107A" w:rsidRPr="0088107A" w:rsidRDefault="00917C86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«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основного общего образования»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Минпросвещения России от 05.07.2022 N ТВ-1290/03.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учитывает возрастные, психологические, физические особенности детей раннего юношеского возраста. Работа с обучаемыми строится на взаимосотрудничестве,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Цель программы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 достижение целевых результатов воспитания на уровне среднего общего образования посредством изучения исторического и культурного наследия Тульского края.</w:t>
      </w:r>
    </w:p>
    <w:p w:rsidR="00BD1008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Задачи программы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</w:p>
    <w:p w:rsidR="0088107A" w:rsidRPr="00BD1008" w:rsidRDefault="0088107A" w:rsidP="003E5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A" w:rsidRPr="0088107A" w:rsidRDefault="00D57C0B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освоение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знаний о важнейших событиях, процессах истории Тульского края и отечественной истории в их взаимосвязи и хронологической последовательности;</w:t>
      </w:r>
    </w:p>
    <w:p w:rsidR="0088107A" w:rsidRPr="0088107A" w:rsidRDefault="001D1F28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8107A" w:rsidRPr="0088107A" w:rsidRDefault="001D1F28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развитиеценностных ориентаций в ходе ознакомления с исторически сложившимися культурными, религиозными, этно-национальными традициями Тульского края;</w:t>
      </w:r>
    </w:p>
    <w:p w:rsidR="0088107A" w:rsidRPr="0088107A" w:rsidRDefault="001D1F28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воспитание, уважения к истории и традициям малой Родины.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Педагогическая целесообразность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программы состоит в том, что в процессе её реализации, обучающиеся научатся анализировать возникающие в жизни ситуации; использовать полученные знания о социальных нормах и ценностях в повседневной жизни, прогнозировать последствия принимаемых решений; оценивать разнообразные явления и процессы общественного развития.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Варианты реализации программы и формы проведения занятий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Возраст обучающихся, участвующих в реализации программы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: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16–18 лет (обучающиеся 10–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11 классов).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Сроки реализации образовательной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 учебных года.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Общий объем реализации программы:</w:t>
      </w:r>
      <w:r w:rsidR="006C736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68 часов (34 часа в  часа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 учебный год).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Режим занятий: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 раз в две недели.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Формы занятий: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практические работы, лабораторные работы, занятия</w:t>
      </w:r>
      <w:r w:rsidR="00B43C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дискуссии, викторины, конкурсы, экскурсии, интеллектуальные игры.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Формы подведения итогов реализации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Взаимосвязь с программой воспитания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Особенности работы педагогов по программе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планировании, организации и проведении занятий может принимать участие как педа</w:t>
      </w:r>
      <w:r w:rsidR="008C152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гог – преподаватель ТГПУ им. Л. 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Н. Толстого, так и педагог, ведущий основные уроки обществознания. 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 </w:t>
      </w: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3E5D61" w:rsidRPr="0088107A" w:rsidRDefault="003E5D61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BE2A65" w:rsidRDefault="00BE2A65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BE2A65" w:rsidRDefault="00BE2A65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BE2A65" w:rsidRDefault="00BE2A65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D62CD0" w:rsidRDefault="00D62CD0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D62CD0" w:rsidRDefault="00D62CD0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BE2A65" w:rsidRDefault="00BE2A65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BE2A65" w:rsidRDefault="00BE2A65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D57C0B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СОДЕРЖАНИЕ ПРОГРАММЫ</w:t>
      </w:r>
    </w:p>
    <w:p w:rsidR="00D57C0B" w:rsidRDefault="00D57C0B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10 класс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1.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Административно-территориальное устройство </w:t>
      </w:r>
      <w:r w:rsidR="003E5D6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Тульскойобласти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административно-территориального устройства Тульской области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D57C0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 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начала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ХХ в. (наместничество, губерния). Тульский край в советский пери</w:t>
      </w:r>
      <w:r w:rsidR="00B43CD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од (губерния, округ, область).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Современное административно-территориальное устройство Тульской области (районы, города областного и районного подчинения, поселки городского типа (рабочие поселки), районы в городах, сельские округа (сельские администрации, сельские территории, волости), сельские населенные пункты). Административный центр Тульской о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бласти – г. 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Тула. Муниципальное устройство Тульской области (городские округа, муниципальные районы, городские и сельские поселения).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Эволюция системы местного управления и самоуправления в Тульской губернии/области 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(органы губернского/областного управления, сословные и всесословные органы самоуправления).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3E5D61" w:rsidRDefault="003E5D61" w:rsidP="003E5D6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кремль</w:t>
      </w:r>
      <w:r w:rsidR="0088107A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; </w:t>
      </w:r>
    </w:p>
    <w:p w:rsidR="0088107A" w:rsidRPr="003E5D61" w:rsidRDefault="0088107A" w:rsidP="003E5D6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3E5D61" w:rsidRDefault="003E5D61" w:rsidP="003E5D6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378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2. Государственные символы Тульского края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Законодательство Екатерины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II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 гербе Тульской губернии и гербах уездных городов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XIX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в. История современных государственных символов России. Единство государственных символов РФ и ее субъектов. История создания герба и флага Тульской области. Текст и музыкальная композиция гимна Тульской области. Законы Тульской области о гербе, флаге и гимне Тульской области. Значение государственных символов в представлении области и ее культурном наследии. Символика (герб, флаг, гимн) района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3E5D61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3E5D61" w:rsidRDefault="003E5D61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3E5D61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3.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Города-крепости и исторические города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red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Большая </w:t>
      </w:r>
      <w:r w:rsidR="003E5D61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засечная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черта как уникальное создание военно-инженерного иску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сства России XVI–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XVII веков. Ее состав и стратегиче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ское значение. Тульский кремль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важнейший опорный пункт Большой засечной черты. Венев, 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Одоев, Белев, Чекалин (Лихвин)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города Большой засечной черты. Празднование 500-летия возведения Тульского кремля.Исторические города Тульской области.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88107A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Тульский военно-исторический музей;</w:t>
      </w:r>
    </w:p>
    <w:p w:rsidR="0088107A" w:rsidRPr="0088107A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Одоевско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 княжество»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; </w:t>
      </w:r>
    </w:p>
    <w:p w:rsidR="0088107A" w:rsidRPr="0088107A" w:rsidRDefault="003E5D61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4. История народовластия в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земского самоуправ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ления в Тульской губернии (1865–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1917 гг.). Создание земских органов Тульской губернии. Видные представители тульского земства. Хозяйственная и культурная деятельность земств. 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Советский опыт организации власти на местном уровне. Советы рабочих, крестьянских и солдатских депутатов. Советы депутатов трудящихся. Советы народных депутатов.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3E5D61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3E5D61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МузейземствавКрапивне;</w:t>
      </w:r>
    </w:p>
    <w:p w:rsidR="0088107A" w:rsidRPr="003E5D61" w:rsidRDefault="00865AFE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</w:t>
      </w:r>
      <w:r w:rsidR="0088107A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5. Развитие местного самоуправления на территории Тульской области на рубеже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XX</w:t>
      </w:r>
      <w:r w:rsidR="00865AF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вв.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Становление и деятельность органов местного самоуправления в регионе. Муниципальные выборы.  Участие населения в решении вопросов местного значения. Развитие институтов территориального общественного самоуправления и сельских старост. Совет муниципальных образований Тульской области. Хозяйственная и культурная деятельность местного самоуправления.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65AFE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65AFE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6.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Законодательная власть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законодательной (представительной) власти региона. Первые выборы в Тульскую областную Думу. Состав представительного органа власти региона. Депутаты Тульской областной Думы. Устав (Основной Закон) Тульской области. Законы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65AFE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7.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Исполнительная</w:t>
      </w:r>
      <w:r w:rsidR="00D62CD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власть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института губернаторства в Тульской области конца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начала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Функции и полномо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чия губернаторов в досоветский период. Тульские губернаторы, оставившие след в 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истории Тульской губернии (М.Н. 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Кречетников,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 xml:space="preserve">М.В. Муромцев, П.М. Дараган, Н.Н.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Муравьев-Амурский, М.М. Осоргин и др.).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Современное становление института губернаторства в стране и регионе в 1990-е гг. Губернатор Тульской области – высшее должностное лицо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области. Система исполнительных органов Тульской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Правительство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8. Полиция, прокуратура и суд в Тульском крае (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US" w:eastAsia="ru-RU"/>
        </w:rPr>
        <w:t>XVIII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US" w:eastAsia="ru-RU"/>
        </w:rPr>
        <w:t>XXI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в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в.)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История судопроизвод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ства Российского государства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тульской судебной системы. Сословное судопроизводство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XVIII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первой половины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XIX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вв. Реализация судебной реформы 1864 г. на </w:t>
      </w:r>
      <w:r w:rsidR="00865AFE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Тульской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земле. Тульская полиция на страже порядка. Тульские прокуроры (Н.В. Давыдов и др.). Государственно-правовая деятельность Л.Н. Толстого.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Правоохранительная система в советский период и на современном этапе. 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65AFE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shd w:val="clear" w:color="auto" w:fill="FFFFFF"/>
        <w:tabs>
          <w:tab w:val="left" w:pos="253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9. Финансовая, налоговая системы и банковский сектор в Тульс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кой области. Статистика региона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развития финансовой системы Тульской области.Создание Тульской казенной палаты (председатель Казенной палаты Тульской губернии М.Е. Салтыков (псевдоним 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Щедрин). Становление казначейской системы н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 территории Тульской области.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Налоговая система Российской империи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Создание Государственной налоговой инспекции Тульской области. Региональные и местные налоги. История банковского дела в Тульской губернии.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кредитных учреждений в Тульской губернии и области (государственные, частные и общественные банки). Современная банковская система региона.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  <w:t xml:space="preserve">История статистики региона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(Т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shd w:val="clear" w:color="auto" w:fill="FFFFFF"/>
          <w:lang w:eastAsia="ru-RU"/>
        </w:rPr>
        <w:t>ульский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 xml:space="preserve"> губернский статистический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shd w:val="clear" w:color="auto" w:fill="FFFFFF"/>
          <w:lang w:eastAsia="ru-RU"/>
        </w:rPr>
        <w:t xml:space="preserve">комитет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>министерства внутренних дел, з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емская и полицейская статистика и др.). Современная государственная статистика области. Переписи и обследования в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Default="00865AFE" w:rsidP="00865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65AFE" w:rsidRPr="0088107A" w:rsidRDefault="00865AFE" w:rsidP="00865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 xml:space="preserve">Тема 10. Население </w:t>
      </w:r>
      <w:r w:rsidR="00865AF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>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Демографическая история населения. Динамика населения Тульской области (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en-US" w:eastAsia="ru-RU"/>
        </w:rPr>
        <w:t>XIX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вв.).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Национальный и социальный состав населения. Половая и возрастная структура общества. Рождаемость и смертность в регионе. Брачно-семейные отношения. Урб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анизация.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Религиозный и конфессиональный состав населения Тульской области.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:rsidR="00865AFE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65AFE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11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Особенности жизни и опыт старшего поколения в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Исторический контекст и социокультурная среда, в которой выросло старшее поколение. Изменения в жизни старшего поколения на протяжении времени. Роль старшего поколения в сохранении и передаче традиций, обычаев, ремесел и искусства. Истории и личные рассказы старших людей о своей жизни, работе, семье и традициях.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музей 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оружия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12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Почетные граждане Тульской области. Награды Тульской обла</w:t>
      </w:r>
      <w:r w:rsidR="00865AF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возникновения почетного гражданства в России и регионе. Манифест Николая I «Об установлении нового сословия под названием 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Почетные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граждан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(1832 г.). Возрождение звания 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Почетный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гражданин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советское время. Звание «Почетный гражданин Тульской области»: история возни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кновения и развития. Знак «Поче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тный гражданин Тульской области».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Славные имена и почетные граждане районов и городов области.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музей 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оружия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13. </w:t>
      </w: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  <w:t>Межкультурное и межрелигиозное взаимодействие в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 xml:space="preserve"> Историческая роль и значение православной церкви в регионе. История Тульской епархии. Обзор православных храмов, монастырей и монастырских комплексов в Тульской области. Тульские святые. Католицизм, протестантизм и другие христианские конфессии в Тульской области. Деятельность мусульманского сообщества в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65AFE" w:rsidRDefault="0088107A" w:rsidP="00865AFE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14. Общественные движения и политические партии в регионе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возникновения общественных организаций (благотворительных, научных, женских и политических) на 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земле. 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Общественные организации в советский период. 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Роль общественно-политических организаций и партий в развитии региона. Социально-экономические проблемы региона и их отражение в программах и деятельности общественно-политических организаций. Участие региональных отделений всероссийских политических партий в выборах.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Становление и развитие Общественной палаты. Общественные советы муниципальных образований и органов исполнительной власти.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65AFE" w:rsidRDefault="0088107A" w:rsidP="00865AFE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15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Молодежные и д</w:t>
      </w:r>
      <w:r w:rsidR="004E49F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етские общественные организации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Детские и молодежные организации в Тульской области. История пионерской организации в Туле. </w:t>
      </w: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Детпролеткульт. Дворец пионеров и первый пионерский театр в стране. Роль тульской пио</w:t>
      </w:r>
      <w:r w:rsidR="00865AFE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нерии в социализации детей, их </w:t>
      </w: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физическом и нравственном воспитании.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История комсомольской организации Тульской области. Участие комсомольцев Тулы и области в решении социальных, народнохозяйственных вопросов области и страны. Комсомол как кадровый резерв государственных и партийных органов.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Атрибуты и символы детских и молодежных организаций в СССР.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Современные детские и молодежные организации Тульской области и твоего населенного пункта.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4E49F3" w:rsidRPr="0088107A" w:rsidRDefault="004E49F3" w:rsidP="004E49F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4E49F3" w:rsidRPr="0088107A" w:rsidRDefault="004E49F3" w:rsidP="004E49F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65AFE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16</w:t>
      </w:r>
      <w:r w:rsidRPr="00A46C8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. </w:t>
      </w:r>
      <w:r w:rsidR="0088107A" w:rsidRPr="00A46C8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Программа развития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стория планирования социально-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экономического развития страны и области. Эволюция системы государственного планирования. Система стратегического планирования в России и регионе.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Национальные проекты в системе стратегического планирования в Российской Федерации.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формирования Программы развития Тульской области.Государственные программы Тульской области. Современные и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нструменты развития территорий вРоссии (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особые экономические зоны, территории опережающего развития). История создания особой экономической зоны «Узловая» (от города железнодорожников и шахтеров до динамично развивающейся промышленной зоны в стране). История создания территорий опережающего социально-экономического развития «Алексин» и «Ефремов». Региональная корпорация развити</w:t>
      </w:r>
      <w:r w:rsidR="00276FEF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я и поддержки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276FEF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Узловский художественно-краеведческий музей;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локом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отивного депо станции Узловая;</w:t>
      </w:r>
    </w:p>
    <w:p w:rsidR="0088107A" w:rsidRPr="00276FEF" w:rsidRDefault="00A46C84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Алексинский художественно-краеведческий музей;</w:t>
      </w:r>
    </w:p>
    <w:p w:rsidR="0088107A" w:rsidRPr="00276FEF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Ефремовский районный худ</w:t>
      </w:r>
      <w:r w:rsidR="00A46C84"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ожественно-краеведческий музей;</w:t>
      </w:r>
    </w:p>
    <w:p w:rsidR="0088107A" w:rsidRPr="0088107A" w:rsidRDefault="0088107A" w:rsidP="00276FEF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районные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17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Тульская область как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логистический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центр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развития транспортной инфраструктуры в Тульской губернии и области: основные этапы развития. Развитие железнодорожной транспортной инфраструктуры в Тульском крае. Основные направления и маршруты железнодорожного транс</w:t>
      </w:r>
      <w:r w:rsid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порта. Железнодорожные станции.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Появление и развитие автотранспорта в Тульской области. Развитие автомобильной транспортной инфраструктуры. Создание и развитие автодорожной сети Тульской области.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Развитие водных транспортных коммуникаций. Значимость реки Оки для развития водного транспорта. Создание аэропорта в Туле.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Современное состояние логистической инфраструктуры Тульской области: основные транспортные узлы региона. Роль Тульской области в транспортной системе России. Значимость транспортной инфраструктуры для развития региона.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709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Музейные комплексы на станциях Тульского региона Московской железной дороги; 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11 класс</w:t>
      </w:r>
    </w:p>
    <w:p w:rsidR="00276FEF" w:rsidRPr="0088107A" w:rsidRDefault="00276FEF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1. Промышленный комплекс Тульской области.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Индустриальная история региона (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ru-RU"/>
        </w:rPr>
        <w:t>XVII</w:t>
      </w:r>
      <w:r w:rsidR="00276FEF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вв.): отрасли и достижения. Тульская промышленность на современном этапе: оборонно-промышленный комплекс, машиностроение, химическое производство, металлургия, лёгкая промышленность и др. Ведущие промышленные предприятия области, района, населенного пункта.  Фонд развития промышленности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индустриального кластера «Октава»;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музеи предприятий;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276FEF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2. Тула –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оружейная столица России.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оборонно-промышленного комплекса Тульской губернии и области. Крупные предприятия: Тульский оружейный завод, КБП им. академика А.Г. Шипунова, Тульский машиностроительный завод, Тулаточмаш, Стрела, Сплав и др. Тульские ОПК как научные центры.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оружия.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музеи предприятий; 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индустриального кластера «Октава».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3. Агропромышленный комплекс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развития агропромышленного комплекса в регионе. Реформы имперского и советского периодов в агропромышленном секторе области. Постсоветский период развития агроиндустрии. Крупнейшие сельскохозяйственные организации и крестьянские (фермерские) хозяйства, предприятия пищевой и перерабатывающей промышленности. Агропромышленные комплексы и фермерские хозяйства района и твоего населенного пункта.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76631E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4.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Малый и средний бизнес Тульской области.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тульского предпринимательства. Тульские предприниматели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</w:t>
      </w:r>
      <w:r w:rsid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начала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Тульское предпринимательство на рубеже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Развитие малого и среднего предпринимательства в Тульской области на современном этапе. Региональная государственная политика в области развития малого и среднего предпринимательства Тульской области. Современная инфраструктура поддержки субъектов малого и среднего предпринимательства в области. Программа «Сделано в Тульской области».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Социальное предпринимательство в Тульской области. Известные предприниматели и меценаты твоего муниципального образования.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5. Жилье и городская среда Тульской области</w:t>
      </w:r>
    </w:p>
    <w:p w:rsidR="00276FEF" w:rsidRPr="0088107A" w:rsidRDefault="0088107A" w:rsidP="00276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градост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роительства в Тульской области.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«Дорегулярн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ое» и «регулярное» планировочное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городов Тульской облас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Указ Ек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терины II «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сделании всем городам, их строению и улицам специальных планов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(1763 г.) и утверждение плана (1779 г.) перепланировки Тулы и уездных городов. Памятники архитектурного наследия XVIII – начала XX вв. в Туле и области. Тульские город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национальной культуры (г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статус исторических).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Изменение облика городов в послевоенное время. Массовое строительство в 1960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1970-е годы XX в. Микрорайоны с детскими садами, школами и поликлиниками.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Особенности архитектуры и градостроительства в Тульской области на современном этапе. Совре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менные городские пространства.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1"/>
          <w:tab w:val="center" w:pos="5178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1"/>
          <w:tab w:val="center" w:pos="5178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highlight w:val="white"/>
          <w:lang w:eastAsia="ru-RU"/>
        </w:rPr>
        <w:t xml:space="preserve">Тема 6. </w:t>
      </w: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  <w:t>Развитие сельских территорий в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тульской деревни как социокультурного пространства. Усадьба и быт тульского крестьянина. Тульская деревня в советское время. Программы социального культурного развития сельской местности в СССР. Строительство школ, домов культуры. Организация досуга сельских жителей.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Государственная программа «Комплексное развитие сельских территорий». Программы «Моя деревня», «Живые села». Сельская ипотека. Сельский туризм.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9D120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9D1203" w:rsidRDefault="009D1203" w:rsidP="009D120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9D1203" w:rsidRDefault="0088107A" w:rsidP="009D120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Музей«Спасское» имени В.А. Стародубцева.</w:t>
      </w:r>
    </w:p>
    <w:p w:rsidR="0088107A" w:rsidRPr="009D1203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7. Стратегия развития науки, технологий </w:t>
      </w:r>
      <w:r w:rsidR="009D120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 инноваций в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науки и техники на </w:t>
      </w:r>
      <w:r w:rsidR="009D1203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земле. Туляки, внесшие вклад, в развитие науки и технологий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Современные научные исследования и р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азработки тульских ученых. НОЦ «ТулаТех»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Проект «Композитная долина». Региональный конкурс «Лучший изобретатель Тульской области». Политика </w:t>
      </w:r>
      <w:r w:rsidR="00675A6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Правительства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области в сфере науки и техники. Именные стипендии </w:t>
      </w:r>
      <w:r w:rsidR="00675A6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Правительства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Тульской области. Лауреаты премий Тульской об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ласти в сфере науки и техники.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Популяризация научной деятельности в регионе.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музеи предприятий;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истории развития образования в Тульской области;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станка Творческого 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дустриального кластера «Октава»;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оружия;</w:t>
      </w:r>
    </w:p>
    <w:p w:rsidR="0088107A" w:rsidRPr="0088107A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8. Профессиональное образование в Тульской области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профессионального образования в Тульской губернии и области. От рабфаков до средних профессиональных учебных заведений. Подготовка специалистов среднего звена для экономики региона. ВУЗы Тульской области как научные центры региона.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Инжиниринговый центр ТулГУ. Технопарк ТГПУ им. Л.Н. Толстого. Точки кипения тульских вузов.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развития образования в Тульской области;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9. Культурные традиции в России и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История национальных культурных традиций Тульского края. Народные промыслы и ремесла (белевская пастила, тульский пряник, филимоновская игрушка, тульская городская игрушка, белевское кружево и др.).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«Тульские древности»;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«Филимоновская игрушка»;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Ремесленный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двор «Добродей».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10. Обряды, обычаи и праздники Тульской области</w:t>
      </w:r>
    </w:p>
    <w:p w:rsidR="0088107A" w:rsidRPr="0088107A" w:rsidRDefault="00675A6E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Местные праздники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системепраздничной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культуры региона.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Традиции празднования церковных и светских праздников, свадебные обряды в Тульском крае и твоем населенном пункте. День Тульской области. Фестивали, как отражение народной культуры региона. Международные, общероссийские и областные фестивали. Праздники твоего муниципального образования.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11. </w:t>
      </w:r>
      <w:r w:rsidR="00675A6E"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>«Здоровый регион –</w:t>
      </w:r>
      <w:r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 xml:space="preserve"> здоровая Россия»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медицины и санитарного дела в Тульской губерни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и (земские и городские врачи).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Организация системы здравоохранения в Тульской области в советское время.  Санаторно-курортное лечение в Тульской области (санатории «Краинка», «Строитель»). Заводские профилактории. Организация детского отдыха. Мероприятия по привлечению туляков к здоровому образу жизни (создание цехов здоровья, производственная гимнастика, массовые состязания и др).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тульского спорта. Тульский велотрек. Создание условий для занятий физической культурой и спортом, массовым спортом, подготовка спортивного резерва в Тульской области. Региональные программы развития физической культуры и спорта. Спортивные комплексы региона (многофункциональный спортивный центр «Тула-Арена», ледовые арены в Ефремове и Туле). Развитие массового спорта в твоем районе и населенном пункте.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675A6E" w:rsidRDefault="0088107A" w:rsidP="00675A6E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b/>
          <w:color w:val="171715"/>
          <w:position w:val="-1"/>
          <w:sz w:val="18"/>
          <w:szCs w:val="1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12. Театрально-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музыкальное</w:t>
      </w:r>
      <w:r w:rsid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искусство Тульской области</w:t>
      </w:r>
    </w:p>
    <w:p w:rsidR="0088107A" w:rsidRPr="00675A6E" w:rsidRDefault="0088107A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Становление театрального искусства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России и Тульской губернии.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Учреждение тульского театра. Вклад тульского театра в развитие театрального искусства Российской империи. Тульские театры в XX в. и в наши дни (Тульский драмтеатр им. М. Горького, Тульский государственный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театра кукол, Тульский областной театр юного зрителя и др.). История Тульской областной филармонии им. И.А. Михайловского. Галерея туляков – деятелей культуры, прославивших Тульский край.</w:t>
      </w:r>
    </w:p>
    <w:p w:rsidR="0088107A" w:rsidRPr="00675A6E" w:rsidRDefault="00675A6E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Современная Тула –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площадка для театральных и музыкальных фестивалей («Толстой», «Дикая мята», «Музыкальное лето в Поленово» и др.).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675A6E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675A6E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театры 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Тульской области.</w:t>
      </w:r>
    </w:p>
    <w:p w:rsidR="0088107A" w:rsidRPr="0088107A" w:rsidRDefault="0088107A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675A6E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13–</w:t>
      </w:r>
      <w:r w:rsidR="0088107A"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14. Архивы, м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узеи и библиотеки Тульской области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Архивы, музеи и библиотеки как институты памяти. История архивного дела на Тульской земле. Государственный архив Тульской области.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музейного дел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 в стране и в области. Музеи –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центры истории и культурной жизни Тульской области. Первые музеи на </w:t>
      </w:r>
      <w:r w:rsidR="00675A6E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земле. Современные музеи: история и современность.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Музейный квартал г. Тулы. Музей обороны Тулы. Краеведческие музеи как центры сохранения памяти района и населенного пункта.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библиотечного дела в Тульской области. История создания и развития н</w:t>
      </w:r>
      <w:r w:rsidRPr="00675A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ародных библиотек. Открытие губернской публичной библиотеки для чтения в Туле. Тульская библиотечная система.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 xml:space="preserve">Музеи и памятные места, рекомендуемые </w:t>
      </w: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для посещения:</w:t>
      </w:r>
    </w:p>
    <w:p w:rsidR="0088107A" w:rsidRPr="00675A6E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675A6E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675A6E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Тульская областная научная библиотека;</w:t>
      </w:r>
    </w:p>
    <w:p w:rsidR="0088107A" w:rsidRPr="00675A6E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Тульская областная детская библиотека;</w:t>
      </w:r>
    </w:p>
    <w:p w:rsidR="0088107A" w:rsidRPr="00675A6E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библиотеки. </w:t>
      </w:r>
    </w:p>
    <w:p w:rsidR="0088107A" w:rsidRPr="00E12088" w:rsidRDefault="0088107A" w:rsidP="00E12088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15. Тульские усадьбы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Дворянская усадебная культура в России.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Усадьбы как центры экономической и культурной жизни в Тульском регионе.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Знаменитые ус</w:t>
      </w:r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адьбы Тульской области (музей-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усадьба Л.Н. Толстого «Ясная Поляна», музей-заповедник В.Д. Поленова, музей-усадьба И.С. Тургенева «Бежин луг», музей-усадьба А. Т.  </w:t>
      </w:r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Болотова «Дворяниново», 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усадьба А.С. Хомякова «Богучарово» и др.).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Дворянск</w:t>
      </w:r>
      <w:r w:rsidR="00E12088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ие усадьбы как объекты туризма.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дворянские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усадьбы Тульской области.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16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Охрана окружающей среды региона</w:t>
      </w:r>
    </w:p>
    <w:p w:rsidR="0088107A" w:rsidRPr="00E12088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развития природоохранной деятельности в России</w:t>
      </w: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и в регионе. Национальный проект «Экология», его реализация в Тульской области. Особо охраняемые природные территории (ООПТ) Тульской области. </w:t>
      </w: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lastRenderedPageBreak/>
        <w:t>Создание национального парка «Тульские засеки». Природно-антропогенный рекреационный комплек</w:t>
      </w:r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с «Романцевские горы» (Кондуки</w:t>
      </w: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). </w:t>
      </w:r>
    </w:p>
    <w:p w:rsidR="0088107A" w:rsidRPr="00E12088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Экологические организации и движения Тульской области и твоего района. Школьные лесничества министерства природных ресурсов и экологии Тульской области.</w:t>
      </w:r>
    </w:p>
    <w:p w:rsidR="0088107A" w:rsidRPr="00E12088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E12088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E12088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E12088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</w:t>
      </w:r>
      <w:r w:rsidR="00E12088"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экзотариум;</w:t>
      </w:r>
    </w:p>
    <w:p w:rsidR="0088107A" w:rsidRPr="00E12088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тульские</w:t>
      </w:r>
      <w:r w:rsidR="0088107A" w:rsidRPr="00E12088">
        <w:rPr>
          <w:rFonts w:ascii="Times New Roman" w:eastAsia="Times New Roman" w:hAnsi="Times New Roman" w:cs="Times New Roman"/>
          <w:bCs/>
          <w:position w:val="-1"/>
          <w:sz w:val="28"/>
          <w:szCs w:val="28"/>
          <w:highlight w:val="white"/>
          <w:lang w:eastAsia="ru-RU"/>
        </w:rPr>
        <w:t>парки.</w:t>
      </w:r>
    </w:p>
    <w:p w:rsidR="0088107A" w:rsidRPr="0076631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76631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76631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17. Средства массовой информации как источник сохранения исторической памяти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становления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 развития средств массовой</w:t>
      </w:r>
      <w:r w:rsidR="006644F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информации в Тульской области.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Первые тульские газеты (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«Тульские губернские ведомости», «Тульские епархиальные ведомости»).Тульская периодическая печать как составная часть культурной жизни губернии. История советской журналистики в области. Развитие периодической печати в постсоветский период. Периодическая печать как источник сохранения исторической памяти. Современные СМИ. Переход традиционных средств массовой информации региона в цифровую среду. Тульские </w:t>
      </w:r>
      <w:r w:rsidR="00E12088"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Интернет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-СМИ.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Зарождение и становление радиовещания в регионе. Первое телевидение в Тульской области. Современные телерадиокомпании региона.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6644FA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644FA" w:rsidP="006644FA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6644FA" w:rsidRDefault="0088107A" w:rsidP="006644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644F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ПЛАНИРУЕМЫЕ РЕЗУЛЬТАТЫ ОСВОЕНИЯ КУРСА</w:t>
      </w:r>
    </w:p>
    <w:p w:rsidR="0088107A" w:rsidRPr="006644FA" w:rsidRDefault="0088107A" w:rsidP="006644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644F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ВНЕУРОЧНОЙ ДЕЯТЕЛЬНОСТИ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Личностные: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1) </w:t>
      </w:r>
      <w:r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гражданского воспитания: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ести совместную деятельность в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интересах гражданского общества, участвовать в самоуправлении в школе и детско-юношеских организаци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ях; умение взаимодействовать с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социальными институт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ами в соответствии с их функциями и назначением; готовность к гуманитарной и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волонтерской деятельности;</w:t>
      </w:r>
    </w:p>
    <w:p w:rsidR="0088107A" w:rsidRPr="0088107A" w:rsidRDefault="006644F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 xml:space="preserve">2) </w:t>
      </w:r>
      <w:r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</w:t>
      </w:r>
      <w:r w:rsidR="0088107A"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 сфере патриотического воспитания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сформированность российской гражданской идентичности, патриотизма, уважения к своему народу, чувства ответственности перед Родиной, гордости за свою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страну, свой край, свой язык и культуру, прошлое и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оссии, достижениям России в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духовно-нравственного воспи</w:t>
      </w:r>
      <w:r w:rsidR="006644FA"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тания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личностное осмысление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принятие сущнос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ти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итуации нравственного выбора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ятия ценностей семейной жизни в соответствии с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традициями народов России;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4)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эстетического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ства наследия отечественного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мирового искусства, этнических культурных традиций и народного творчества; 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эстетическое отношение к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5)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физического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6)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трудового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</w:t>
      </w:r>
      <w:r w:rsidR="0061337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ии существовавших в  прошлом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современных профессий; формирование интереса к различным сферам профессиональной деятельности; готовность совершать осозна</w:t>
      </w:r>
      <w:r w:rsidR="0061337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нный выбор будущей профессии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реализовывать собственны</w:t>
      </w:r>
      <w:r w:rsidR="0061337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е жизненные планы; мотивация и способность к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образованию и самообразованию на протяжении всей жизни;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7)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экологического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8)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понимании ценности научного познания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 позиций историзма, готовность к осуществлению учебной проектно-исследовательской деятельности в сфере истории.</w:t>
      </w:r>
    </w:p>
    <w:p w:rsidR="0061337D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Метапредметные: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учебных познавательных действий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владение базовыми логическими действиями: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 форме таблиц, схем); выявлять характерные признаки исторических явлений; раскрывать причинно-следственные связи событий прошлого и  настоящего; сравнивать события, ситуации, определяя основания для сравнения, выявляя общие черты и различия; формулировать и  обосновывать выводы; соотносить полученный результат с  имеющимся историческим знанием; определять новизну и обоснованность полученного результата; представлять результаты своей деятельности в 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 современном общественном контексте;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3) работа с информацией: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 др.) 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4) 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 этических норм, требований информационной безопасности; создавать тексты в 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коммуникативных действий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 свой вклад в  общую работу.</w:t>
      </w:r>
    </w:p>
    <w:p w:rsidR="0088107A" w:rsidRPr="0061337D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регулятивных действий: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владение приемами самоорганизации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владение приемами самоконтроля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3) принятие себя и других 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1337D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Предметные: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Определяются содержанием курса и включают: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базовые знания об основных этапах и ключевых событиях отечественной и всемирной истории;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 б) с историческими (аутентичными) письменными, изобразительн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ыми и вещественными источниками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</w:t>
      </w:r>
      <w:r w:rsid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ременного российского общества;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осознание необходимости сохранения исторических и культурных</w:t>
      </w:r>
      <w:r w:rsid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памятников своей страны и мира.</w:t>
      </w: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ТЕМАТИЧЕСКОЕ ПЛАНИРОВАНИЕ</w:t>
      </w: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tbl>
      <w:tblPr>
        <w:tblStyle w:val="14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15"/>
        <w:gridCol w:w="6993"/>
        <w:gridCol w:w="1646"/>
      </w:tblGrid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№</w:t>
            </w:r>
          </w:p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8107A" w:rsidRPr="0088107A" w:rsidTr="00393B43">
        <w:trPr>
          <w:trHeight w:val="487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10 класс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1.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Административно-территориально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е</w:t>
            </w:r>
            <w:r w:rsid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устройство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2. Государ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ственные символы Тульского края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1337D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3.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Города-крепости и истор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ические города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4. История н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ародовластия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5. Развитие местного самоуправления на территории Тульской области на рубеже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XX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–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XXI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1337D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6.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Законода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тельная власть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1337D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7.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Исполнительная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власть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Тема 8. Полиция, прокуратура и суд в Тульском крае (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XVIII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–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XXI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в.). 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Тема 9. Финансовая, налоговая системы и банковский сектор в Тульс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кой области. Статистика региона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 xml:space="preserve">Тема 10. Население Тульской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>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11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.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Особенности жизни и опыт старшего поколения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76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12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. Почетные граждане Тульской области. Награды Тульской обла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13. </w:t>
            </w: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Межкультурное и межрелигиозное  вз</w:t>
            </w:r>
            <w:r w:rsidR="0076631E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аимодействие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14. Общественные движения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 политические партии в регионе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15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. 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Молодежные и д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етские общественные организации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16.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рамма развития Тульской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17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. Тульская область как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логистический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центр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Всего часов в 10 классе: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34</w:t>
            </w:r>
          </w:p>
        </w:tc>
      </w:tr>
      <w:tr w:rsidR="0088107A" w:rsidRPr="0088107A" w:rsidTr="00B43CD6">
        <w:trPr>
          <w:trHeight w:val="255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11 класс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1. Промышле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нный комплекс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2. Тула – оружейная столица России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3. Агропромышле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нный комплекс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4.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Малый и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средний бизнес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5. Жилье и городская среда Тульск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yellow"/>
              </w:rPr>
            </w:pP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highlight w:val="white"/>
                <w:lang w:eastAsia="ru-RU"/>
              </w:rPr>
              <w:t xml:space="preserve">Тема 6. </w:t>
            </w: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Развитие сельски</w:t>
            </w:r>
            <w:r w:rsidR="0076631E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х территорий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7. Стратегия развития науки, технологий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 инноваций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8. Профессиональное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образование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9. Культурные традиции в России 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76631E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10. Обряды, обычаи и праздники Тульской области.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76631E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highlight w:val="white"/>
              </w:rPr>
            </w:pP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11. </w:t>
            </w:r>
            <w:r w:rsidR="0076631E"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>«Здоровый регион –</w:t>
            </w: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 xml:space="preserve"> здоровая Россия»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76631E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rFonts w:eastAsia="Arial"/>
                <w:position w:val="-1"/>
                <w:sz w:val="28"/>
                <w:szCs w:val="28"/>
              </w:rPr>
            </w:pP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12. Театрально-музыкальное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искусство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rFonts w:eastAsia="Arial"/>
                <w:color w:val="171715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13. 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Архивы, м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узеи и библиотеки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Тема 14. Архивы, м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узе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 и библиотеки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15. Тульские усадьбы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16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.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Охрана окружающей среды региона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Тема 17. Средства массо</w:t>
            </w:r>
            <w:r w:rsidR="0076631E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вой информации Тульской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Всего часов в 11 классе: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34</w:t>
            </w:r>
          </w:p>
        </w:tc>
      </w:tr>
    </w:tbl>
    <w:p w:rsidR="0088107A" w:rsidRPr="00393B43" w:rsidRDefault="0088107A" w:rsidP="00393B43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ПРИЛОЖЕНИЕ</w:t>
      </w: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lastRenderedPageBreak/>
        <w:t>Методическое обеспе</w:t>
      </w:r>
      <w:r w:rsidR="00393B43"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чение.</w:t>
      </w:r>
      <w:r w:rsidR="00393B43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основу программы положены следующие принципы: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системный подход,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деятельностный подход, который проявляется в анализе документов, выработке собственной позиции на основе этого анализа;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практическая направленность,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позволяющая применять теоретические знания в решении конкретных ситуационных задач.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6631E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Материально-техническое оснащение программы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компьютер с выходом в интернет;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мультимедийный проектор с экраном;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интерактивная доска Prestigio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Литература: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1. Тульская историко-культур</w:t>
      </w:r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 энциклопедия / [редкол.: Е.В. Симонова (отв. ред.) и др.]. Тула: Дизайн-коллегия, 2018.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751 с.: ил., портр</w:t>
      </w:r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., цв. фот.; 31 см.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Библиогр. в конце ст. </w:t>
      </w:r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Указ.персоналий: с. 738–746. Геогр. указ.: с. 747–751. 1000 экз.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ISBN 978-5903877-29-4.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Интернет-ресурсы для обучающихся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 </w:t>
      </w:r>
      <w:hyperlink r:id="rId10">
        <w:r w:rsidRPr="0088107A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eastAsia="ru-RU"/>
          </w:rPr>
          <w:t>https://tulahistory.ru/</w:t>
        </w:r>
      </w:hyperlink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«Тульский край. Исторический портал» </w:t>
      </w: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(</w:t>
      </w: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портал, содержащий научно-популярный контент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D268E2" w:rsidRPr="0088107A" w:rsidRDefault="00D268E2" w:rsidP="0088107A"/>
    <w:sectPr w:rsidR="00D268E2" w:rsidRPr="0088107A" w:rsidSect="001147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93" w:rsidRDefault="00326493" w:rsidP="001A6E70">
      <w:pPr>
        <w:spacing w:after="0" w:line="240" w:lineRule="auto"/>
      </w:pPr>
      <w:r>
        <w:separator/>
      </w:r>
    </w:p>
  </w:endnote>
  <w:endnote w:type="continuationSeparator" w:id="0">
    <w:p w:rsidR="00326493" w:rsidRDefault="00326493" w:rsidP="001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09779361"/>
      <w:docPartObj>
        <w:docPartGallery w:val="Page Numbers (Bottom of Page)"/>
        <w:docPartUnique/>
      </w:docPartObj>
    </w:sdtPr>
    <w:sdtEndPr/>
    <w:sdtContent>
      <w:p w:rsidR="00B43CD6" w:rsidRPr="004D5C20" w:rsidRDefault="00304C41" w:rsidP="00114780">
        <w:pPr>
          <w:pStyle w:val="a7"/>
          <w:jc w:val="center"/>
          <w:rPr>
            <w:rFonts w:ascii="Times New Roman" w:hAnsi="Times New Roman" w:cs="Times New Roman"/>
          </w:rPr>
        </w:pPr>
        <w:r w:rsidRPr="004D5C20">
          <w:rPr>
            <w:rFonts w:ascii="Times New Roman" w:hAnsi="Times New Roman" w:cs="Times New Roman"/>
          </w:rPr>
          <w:fldChar w:fldCharType="begin"/>
        </w:r>
        <w:r w:rsidR="00B43CD6" w:rsidRPr="004D5C20">
          <w:rPr>
            <w:rFonts w:ascii="Times New Roman" w:hAnsi="Times New Roman" w:cs="Times New Roman"/>
          </w:rPr>
          <w:instrText>PAGE   \* MERGEFORMAT</w:instrText>
        </w:r>
        <w:r w:rsidRPr="004D5C20">
          <w:rPr>
            <w:rFonts w:ascii="Times New Roman" w:hAnsi="Times New Roman" w:cs="Times New Roman"/>
          </w:rPr>
          <w:fldChar w:fldCharType="separate"/>
        </w:r>
        <w:r w:rsidR="00AB47F2">
          <w:rPr>
            <w:rFonts w:ascii="Times New Roman" w:hAnsi="Times New Roman" w:cs="Times New Roman"/>
            <w:noProof/>
          </w:rPr>
          <w:t>2</w:t>
        </w:r>
        <w:r w:rsidRPr="004D5C20">
          <w:rPr>
            <w:rFonts w:ascii="Times New Roman" w:hAnsi="Times New Roman" w:cs="Times New Roman"/>
          </w:rPr>
          <w:fldChar w:fldCharType="end"/>
        </w:r>
      </w:p>
    </w:sdtContent>
  </w:sdt>
  <w:p w:rsidR="00B43CD6" w:rsidRPr="004D5C20" w:rsidRDefault="00B43CD6" w:rsidP="00114780">
    <w:pPr>
      <w:pStyle w:val="a7"/>
      <w:ind w:hanging="141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Default="00AB47F2" w:rsidP="00114780">
    <w:pPr>
      <w:pStyle w:val="a7"/>
      <w:ind w:hanging="1418"/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-635</wp:posOffset>
              </wp:positionV>
              <wp:extent cx="7209155" cy="3333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915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43CD6" w:rsidRPr="005271A4" w:rsidRDefault="00B43CD6" w:rsidP="0057154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0.5pt;margin-top:-.05pt;width:567.6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" filled="f" stroked="f" strokeweight=".5pt">
              <v:path arrowok="t"/>
              <v:textbox>
                <w:txbxContent>
                  <w:p w:rsidR="00B43CD6" w:rsidRPr="005271A4" w:rsidRDefault="00B43CD6" w:rsidP="0057154B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93" w:rsidRDefault="00326493" w:rsidP="001A6E70">
      <w:pPr>
        <w:spacing w:after="0" w:line="240" w:lineRule="auto"/>
      </w:pPr>
      <w:r>
        <w:separator/>
      </w:r>
    </w:p>
  </w:footnote>
  <w:footnote w:type="continuationSeparator" w:id="0">
    <w:p w:rsidR="00326493" w:rsidRDefault="00326493" w:rsidP="001A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Default="00B43CD6" w:rsidP="00114780">
    <w:pPr>
      <w:pStyle w:val="a5"/>
      <w:spacing w:after="280"/>
      <w:ind w:hanging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Default="00B43CD6" w:rsidP="00114780">
    <w:pPr>
      <w:pStyle w:val="a5"/>
      <w:spacing w:after="280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3C2"/>
    <w:multiLevelType w:val="hybridMultilevel"/>
    <w:tmpl w:val="69903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221AE"/>
    <w:multiLevelType w:val="hybridMultilevel"/>
    <w:tmpl w:val="6ADE3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23CB5"/>
    <w:multiLevelType w:val="hybridMultilevel"/>
    <w:tmpl w:val="5F3E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979B1"/>
    <w:multiLevelType w:val="hybridMultilevel"/>
    <w:tmpl w:val="CC6C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2FAF"/>
    <w:multiLevelType w:val="hybridMultilevel"/>
    <w:tmpl w:val="19BEF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06696"/>
    <w:multiLevelType w:val="hybridMultilevel"/>
    <w:tmpl w:val="88BE8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E4446"/>
    <w:multiLevelType w:val="hybridMultilevel"/>
    <w:tmpl w:val="EBFEF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71174"/>
    <w:multiLevelType w:val="hybridMultilevel"/>
    <w:tmpl w:val="03B81B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C6355E"/>
    <w:multiLevelType w:val="hybridMultilevel"/>
    <w:tmpl w:val="332CA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30EB0"/>
    <w:multiLevelType w:val="hybridMultilevel"/>
    <w:tmpl w:val="7144C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20DAC"/>
    <w:multiLevelType w:val="hybridMultilevel"/>
    <w:tmpl w:val="62E2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844FF"/>
    <w:multiLevelType w:val="hybridMultilevel"/>
    <w:tmpl w:val="80722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46376E"/>
    <w:multiLevelType w:val="hybridMultilevel"/>
    <w:tmpl w:val="71BC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4508E0"/>
    <w:multiLevelType w:val="hybridMultilevel"/>
    <w:tmpl w:val="77C0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C1A60"/>
    <w:multiLevelType w:val="hybridMultilevel"/>
    <w:tmpl w:val="F40C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D274F"/>
    <w:multiLevelType w:val="hybridMultilevel"/>
    <w:tmpl w:val="90243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1603B4"/>
    <w:multiLevelType w:val="hybridMultilevel"/>
    <w:tmpl w:val="80EA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73005"/>
    <w:multiLevelType w:val="hybridMultilevel"/>
    <w:tmpl w:val="C834F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E19B0"/>
    <w:multiLevelType w:val="hybridMultilevel"/>
    <w:tmpl w:val="42C27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4272F2"/>
    <w:multiLevelType w:val="hybridMultilevel"/>
    <w:tmpl w:val="0CEC2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A96C36"/>
    <w:multiLevelType w:val="hybridMultilevel"/>
    <w:tmpl w:val="20A23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5A471B"/>
    <w:multiLevelType w:val="hybridMultilevel"/>
    <w:tmpl w:val="15443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23695D"/>
    <w:multiLevelType w:val="hybridMultilevel"/>
    <w:tmpl w:val="AF3AFAAA"/>
    <w:lvl w:ilvl="0" w:tplc="C26AF5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9064D"/>
    <w:multiLevelType w:val="multilevel"/>
    <w:tmpl w:val="ADCE49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56DC7BD5"/>
    <w:multiLevelType w:val="hybridMultilevel"/>
    <w:tmpl w:val="EE5A7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471750"/>
    <w:multiLevelType w:val="hybridMultilevel"/>
    <w:tmpl w:val="FC6EC8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2531CB"/>
    <w:multiLevelType w:val="hybridMultilevel"/>
    <w:tmpl w:val="07AA5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77646A"/>
    <w:multiLevelType w:val="hybridMultilevel"/>
    <w:tmpl w:val="E1B0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50FDC"/>
    <w:multiLevelType w:val="hybridMultilevel"/>
    <w:tmpl w:val="3F24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398A"/>
    <w:multiLevelType w:val="hybridMultilevel"/>
    <w:tmpl w:val="4B98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C5956"/>
    <w:multiLevelType w:val="hybridMultilevel"/>
    <w:tmpl w:val="24506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500E68"/>
    <w:multiLevelType w:val="hybridMultilevel"/>
    <w:tmpl w:val="B130052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>
    <w:nsid w:val="654B3F8B"/>
    <w:multiLevelType w:val="hybridMultilevel"/>
    <w:tmpl w:val="0DBC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611AD"/>
    <w:multiLevelType w:val="multilevel"/>
    <w:tmpl w:val="7C0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055896"/>
    <w:multiLevelType w:val="hybridMultilevel"/>
    <w:tmpl w:val="8112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16902"/>
    <w:multiLevelType w:val="hybridMultilevel"/>
    <w:tmpl w:val="716A9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3E2D00"/>
    <w:multiLevelType w:val="hybridMultilevel"/>
    <w:tmpl w:val="1ADE0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0547A9"/>
    <w:multiLevelType w:val="hybridMultilevel"/>
    <w:tmpl w:val="C054F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8166C8"/>
    <w:multiLevelType w:val="hybridMultilevel"/>
    <w:tmpl w:val="C9763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645AA"/>
    <w:multiLevelType w:val="hybridMultilevel"/>
    <w:tmpl w:val="762C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597B0A"/>
    <w:multiLevelType w:val="hybridMultilevel"/>
    <w:tmpl w:val="24EE3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286382"/>
    <w:multiLevelType w:val="hybridMultilevel"/>
    <w:tmpl w:val="8ABE2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F22B6F"/>
    <w:multiLevelType w:val="hybridMultilevel"/>
    <w:tmpl w:val="18D857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ED10A4"/>
    <w:multiLevelType w:val="hybridMultilevel"/>
    <w:tmpl w:val="41EC6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9"/>
  </w:num>
  <w:num w:numId="4">
    <w:abstractNumId w:val="9"/>
  </w:num>
  <w:num w:numId="5">
    <w:abstractNumId w:val="33"/>
  </w:num>
  <w:num w:numId="6">
    <w:abstractNumId w:val="35"/>
  </w:num>
  <w:num w:numId="7">
    <w:abstractNumId w:val="31"/>
  </w:num>
  <w:num w:numId="8">
    <w:abstractNumId w:val="36"/>
  </w:num>
  <w:num w:numId="9">
    <w:abstractNumId w:val="17"/>
  </w:num>
  <w:num w:numId="10">
    <w:abstractNumId w:val="30"/>
  </w:num>
  <w:num w:numId="11">
    <w:abstractNumId w:val="34"/>
  </w:num>
  <w:num w:numId="12">
    <w:abstractNumId w:val="1"/>
  </w:num>
  <w:num w:numId="13">
    <w:abstractNumId w:val="20"/>
  </w:num>
  <w:num w:numId="14">
    <w:abstractNumId w:val="0"/>
  </w:num>
  <w:num w:numId="15">
    <w:abstractNumId w:val="40"/>
  </w:num>
  <w:num w:numId="16">
    <w:abstractNumId w:val="21"/>
  </w:num>
  <w:num w:numId="17">
    <w:abstractNumId w:val="14"/>
  </w:num>
  <w:num w:numId="18">
    <w:abstractNumId w:val="11"/>
  </w:num>
  <w:num w:numId="19">
    <w:abstractNumId w:val="28"/>
  </w:num>
  <w:num w:numId="20">
    <w:abstractNumId w:val="15"/>
  </w:num>
  <w:num w:numId="21">
    <w:abstractNumId w:val="4"/>
  </w:num>
  <w:num w:numId="22">
    <w:abstractNumId w:val="43"/>
  </w:num>
  <w:num w:numId="23">
    <w:abstractNumId w:val="24"/>
  </w:num>
  <w:num w:numId="24">
    <w:abstractNumId w:val="10"/>
  </w:num>
  <w:num w:numId="25">
    <w:abstractNumId w:val="22"/>
  </w:num>
  <w:num w:numId="26">
    <w:abstractNumId w:val="13"/>
  </w:num>
  <w:num w:numId="27">
    <w:abstractNumId w:val="26"/>
  </w:num>
  <w:num w:numId="28">
    <w:abstractNumId w:val="2"/>
  </w:num>
  <w:num w:numId="29">
    <w:abstractNumId w:val="7"/>
  </w:num>
  <w:num w:numId="30">
    <w:abstractNumId w:val="42"/>
  </w:num>
  <w:num w:numId="31">
    <w:abstractNumId w:val="37"/>
  </w:num>
  <w:num w:numId="32">
    <w:abstractNumId w:val="12"/>
  </w:num>
  <w:num w:numId="33">
    <w:abstractNumId w:val="29"/>
  </w:num>
  <w:num w:numId="34">
    <w:abstractNumId w:val="6"/>
  </w:num>
  <w:num w:numId="35">
    <w:abstractNumId w:val="5"/>
  </w:num>
  <w:num w:numId="36">
    <w:abstractNumId w:val="16"/>
  </w:num>
  <w:num w:numId="37">
    <w:abstractNumId w:val="18"/>
  </w:num>
  <w:num w:numId="38">
    <w:abstractNumId w:val="38"/>
  </w:num>
  <w:num w:numId="39">
    <w:abstractNumId w:val="39"/>
  </w:num>
  <w:num w:numId="40">
    <w:abstractNumId w:val="25"/>
  </w:num>
  <w:num w:numId="41">
    <w:abstractNumId w:val="27"/>
  </w:num>
  <w:num w:numId="42">
    <w:abstractNumId w:val="23"/>
  </w:num>
  <w:num w:numId="43">
    <w:abstractNumId w:val="4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3B"/>
    <w:rsid w:val="00043780"/>
    <w:rsid w:val="0005782E"/>
    <w:rsid w:val="00067282"/>
    <w:rsid w:val="000B23CB"/>
    <w:rsid w:val="000B5653"/>
    <w:rsid w:val="000C6524"/>
    <w:rsid w:val="000E5ECD"/>
    <w:rsid w:val="001137E8"/>
    <w:rsid w:val="00114780"/>
    <w:rsid w:val="00120A5C"/>
    <w:rsid w:val="00137E3B"/>
    <w:rsid w:val="00192B24"/>
    <w:rsid w:val="00196646"/>
    <w:rsid w:val="00197845"/>
    <w:rsid w:val="001A6E70"/>
    <w:rsid w:val="001B1DE5"/>
    <w:rsid w:val="001B2C4B"/>
    <w:rsid w:val="001D1F28"/>
    <w:rsid w:val="0024089F"/>
    <w:rsid w:val="00253ACC"/>
    <w:rsid w:val="00274651"/>
    <w:rsid w:val="00276FEF"/>
    <w:rsid w:val="00294939"/>
    <w:rsid w:val="00304C41"/>
    <w:rsid w:val="00326493"/>
    <w:rsid w:val="00335F2A"/>
    <w:rsid w:val="00345CF9"/>
    <w:rsid w:val="003740D2"/>
    <w:rsid w:val="00393B43"/>
    <w:rsid w:val="003E5D61"/>
    <w:rsid w:val="00410DED"/>
    <w:rsid w:val="004110FE"/>
    <w:rsid w:val="00464979"/>
    <w:rsid w:val="004908B7"/>
    <w:rsid w:val="004A5C5E"/>
    <w:rsid w:val="004D1AD1"/>
    <w:rsid w:val="004D5C20"/>
    <w:rsid w:val="004E49F3"/>
    <w:rsid w:val="00506CDE"/>
    <w:rsid w:val="00521793"/>
    <w:rsid w:val="005271A4"/>
    <w:rsid w:val="00532C92"/>
    <w:rsid w:val="00542337"/>
    <w:rsid w:val="005536D3"/>
    <w:rsid w:val="0057154B"/>
    <w:rsid w:val="00577AF3"/>
    <w:rsid w:val="00590520"/>
    <w:rsid w:val="005A04FA"/>
    <w:rsid w:val="005B0F5C"/>
    <w:rsid w:val="005D1F90"/>
    <w:rsid w:val="005F17CD"/>
    <w:rsid w:val="0061337D"/>
    <w:rsid w:val="006644FA"/>
    <w:rsid w:val="00675A6E"/>
    <w:rsid w:val="006A76F3"/>
    <w:rsid w:val="006C7364"/>
    <w:rsid w:val="0076631E"/>
    <w:rsid w:val="00786E3A"/>
    <w:rsid w:val="007D5995"/>
    <w:rsid w:val="007D77BE"/>
    <w:rsid w:val="008337A2"/>
    <w:rsid w:val="0085503F"/>
    <w:rsid w:val="00865AFE"/>
    <w:rsid w:val="0088107A"/>
    <w:rsid w:val="008C1525"/>
    <w:rsid w:val="008C27C1"/>
    <w:rsid w:val="008E1F07"/>
    <w:rsid w:val="00917C86"/>
    <w:rsid w:val="009321B9"/>
    <w:rsid w:val="00947A3F"/>
    <w:rsid w:val="00970A42"/>
    <w:rsid w:val="009D1203"/>
    <w:rsid w:val="009D5202"/>
    <w:rsid w:val="009F1E58"/>
    <w:rsid w:val="00A46C84"/>
    <w:rsid w:val="00AB47F2"/>
    <w:rsid w:val="00B01320"/>
    <w:rsid w:val="00B12879"/>
    <w:rsid w:val="00B3698D"/>
    <w:rsid w:val="00B43CD6"/>
    <w:rsid w:val="00BD1008"/>
    <w:rsid w:val="00BE2A65"/>
    <w:rsid w:val="00C158C5"/>
    <w:rsid w:val="00C73153"/>
    <w:rsid w:val="00CA10DB"/>
    <w:rsid w:val="00CC0F78"/>
    <w:rsid w:val="00CE4BC3"/>
    <w:rsid w:val="00CF523A"/>
    <w:rsid w:val="00D268E2"/>
    <w:rsid w:val="00D57C0B"/>
    <w:rsid w:val="00D62CD0"/>
    <w:rsid w:val="00D73D08"/>
    <w:rsid w:val="00DF3C58"/>
    <w:rsid w:val="00E12088"/>
    <w:rsid w:val="00E3626B"/>
    <w:rsid w:val="00E72E94"/>
    <w:rsid w:val="00EC6F5F"/>
    <w:rsid w:val="00F666C2"/>
    <w:rsid w:val="00F70AFC"/>
    <w:rsid w:val="00FB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53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88107A"/>
    <w:pPr>
      <w:keepNext/>
      <w:widowControl w:val="0"/>
      <w:suppressAutoHyphens/>
      <w:autoSpaceDE w:val="0"/>
      <w:autoSpaceDN w:val="0"/>
      <w:adjustRightInd w:val="0"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rsid w:val="0088107A"/>
    <w:pPr>
      <w:keepNext/>
      <w:widowControl w:val="0"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346" w:hangingChars="1" w:hanging="1"/>
      <w:jc w:val="both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paragraph" w:styleId="8">
    <w:name w:val="heading 8"/>
    <w:basedOn w:val="a"/>
    <w:next w:val="a"/>
    <w:link w:val="80"/>
    <w:rsid w:val="0088107A"/>
    <w:pPr>
      <w:keepNext/>
      <w:widowControl w:val="0"/>
      <w:shd w:val="clear" w:color="auto" w:fill="FFFFFF"/>
      <w:suppressAutoHyphens/>
      <w:spacing w:before="212" w:after="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-1" w:right="72" w:hangingChars="1" w:hanging="1"/>
      <w:textDirection w:val="btLr"/>
      <w:textAlignment w:val="top"/>
      <w:outlineLvl w:val="8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3B"/>
    <w:pPr>
      <w:ind w:left="720"/>
      <w:contextualSpacing/>
    </w:pPr>
  </w:style>
  <w:style w:type="table" w:styleId="a4">
    <w:name w:val="Table Grid"/>
    <w:basedOn w:val="a1"/>
    <w:uiPriority w:val="59"/>
    <w:rsid w:val="00D2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A6E70"/>
  </w:style>
  <w:style w:type="paragraph" w:styleId="a7">
    <w:name w:val="footer"/>
    <w:basedOn w:val="a"/>
    <w:link w:val="a8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A6E70"/>
  </w:style>
  <w:style w:type="character" w:customStyle="1" w:styleId="10">
    <w:name w:val="Заголовок 1 Знак"/>
    <w:basedOn w:val="a0"/>
    <w:link w:val="1"/>
    <w:rsid w:val="00253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CA10DB"/>
  </w:style>
  <w:style w:type="character" w:styleId="a9">
    <w:name w:val="Hyperlink"/>
    <w:basedOn w:val="a0"/>
    <w:unhideWhenUsed/>
    <w:rsid w:val="006A76F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8107A"/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8107A"/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8107A"/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07A"/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07A"/>
  </w:style>
  <w:style w:type="table" w:customStyle="1" w:styleId="TableNormal">
    <w:name w:val="Table Normal"/>
    <w:rsid w:val="008810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88107A"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88107A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character" w:customStyle="1" w:styleId="212">
    <w:name w:val="Заголовок 2 Знак1;Заголовок 2 Знак Знак"/>
    <w:rsid w:val="0088107A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d">
    <w:name w:val="endnote text"/>
    <w:basedOn w:val="a"/>
    <w:link w:val="ae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">
    <w:name w:val="footnote text"/>
    <w:basedOn w:val="a"/>
    <w:link w:val="af0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styleId="af1">
    <w:name w:val="footnote reference"/>
    <w:rsid w:val="0088107A"/>
    <w:rPr>
      <w:w w:val="100"/>
      <w:position w:val="-1"/>
      <w:effect w:val="none"/>
      <w:vertAlign w:val="superscript"/>
      <w:cs w:val="0"/>
      <w:em w:val="none"/>
    </w:rPr>
  </w:style>
  <w:style w:type="character" w:styleId="af2">
    <w:name w:val="page number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Сетка таблицы1"/>
    <w:basedOn w:val="a1"/>
    <w:next w:val="a4"/>
    <w:rsid w:val="0088107A"/>
    <w:pPr>
      <w:widowControl w:val="0"/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88107A"/>
    <w:pPr>
      <w:widowControl w:val="0"/>
      <w:tabs>
        <w:tab w:val="left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88107A"/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paragraph" w:styleId="31">
    <w:name w:val="Body Text 3"/>
    <w:basedOn w:val="a"/>
    <w:link w:val="32"/>
    <w:rsid w:val="0088107A"/>
    <w:pPr>
      <w:widowControl w:val="0"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rsid w:val="0088107A"/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paragraph" w:styleId="af5">
    <w:name w:val="Body Text Indent"/>
    <w:basedOn w:val="a"/>
    <w:link w:val="af6"/>
    <w:rsid w:val="0088107A"/>
    <w:pPr>
      <w:widowControl w:val="0"/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8107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 Знак1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position w:val="-1"/>
      <w:sz w:val="20"/>
      <w:szCs w:val="20"/>
      <w:lang w:val="en-US"/>
    </w:rPr>
  </w:style>
  <w:style w:type="paragraph" w:styleId="21">
    <w:name w:val="Body Text Indent 2"/>
    <w:basedOn w:val="a"/>
    <w:link w:val="22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107A"/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paragraph" w:styleId="23">
    <w:name w:val="Body Text 2"/>
    <w:basedOn w:val="a"/>
    <w:link w:val="24"/>
    <w:rsid w:val="0088107A"/>
    <w:pPr>
      <w:widowControl w:val="0"/>
      <w:suppressAutoHyphens/>
      <w:spacing w:after="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8107A"/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paragraph" w:styleId="af7">
    <w:name w:val="Normal (Web)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right">
    <w:name w:val="right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rsid w:val="0088107A"/>
    <w:pPr>
      <w:widowControl w:val="0"/>
      <w:pBdr>
        <w:bottom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rsid w:val="0088107A"/>
    <w:pPr>
      <w:widowControl w:val="0"/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customStyle="1" w:styleId="head">
    <w:name w:val="head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textsmall">
    <w:name w:val="text_small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af8">
    <w:name w:val="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paragraph" w:customStyle="1" w:styleId="Normal1">
    <w:name w:val="Normal1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9">
    <w:name w:val="Block Text"/>
    <w:basedOn w:val="a"/>
    <w:rsid w:val="0088107A"/>
    <w:pPr>
      <w:widowControl w:val="0"/>
      <w:suppressAutoHyphens/>
      <w:spacing w:after="0" w:line="1" w:lineRule="atLeast"/>
      <w:ind w:leftChars="-1" w:left="720" w:right="-545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styleId="33">
    <w:name w:val="toc 3"/>
    <w:basedOn w:val="a"/>
    <w:next w:val="a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iCs/>
      <w:position w:val="-1"/>
      <w:sz w:val="28"/>
      <w:szCs w:val="28"/>
      <w:lang w:eastAsia="ru-RU"/>
    </w:rPr>
  </w:style>
  <w:style w:type="paragraph" w:styleId="34">
    <w:name w:val="Body Text Indent 3"/>
    <w:basedOn w:val="a"/>
    <w:link w:val="35"/>
    <w:rsid w:val="0088107A"/>
    <w:pPr>
      <w:widowControl w:val="0"/>
      <w:suppressAutoHyphens/>
      <w:autoSpaceDE w:val="0"/>
      <w:autoSpaceDN w:val="0"/>
      <w:adjustRightInd w:val="0"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8107A"/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paragraph" w:styleId="afa">
    <w:name w:val="annotation text"/>
    <w:basedOn w:val="a"/>
    <w:link w:val="afb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8107A"/>
    <w:rPr>
      <w:b/>
      <w:bCs/>
    </w:rPr>
  </w:style>
  <w:style w:type="character" w:customStyle="1" w:styleId="afd">
    <w:name w:val="Тема примечания Знак"/>
    <w:basedOn w:val="afb"/>
    <w:link w:val="afc"/>
    <w:rsid w:val="0088107A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e">
    <w:name w:val="Balloon Text"/>
    <w:basedOn w:val="a"/>
    <w:link w:val="aff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88107A"/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titletext">
    <w:name w:val="titletext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paragraph" w:customStyle="1" w:styleId="25">
    <w:name w:val="Стиль2"/>
    <w:basedOn w:val="1"/>
    <w:rsid w:val="0088107A"/>
    <w:pPr>
      <w:keepNext/>
      <w:suppressAutoHyphens/>
      <w:spacing w:line="360" w:lineRule="auto"/>
      <w:ind w:leftChars="-1" w:left="-1" w:hangingChars="1" w:hanging="1"/>
      <w:textDirection w:val="btLr"/>
      <w:textAlignment w:val="top"/>
    </w:pPr>
    <w:rPr>
      <w:rFonts w:ascii="Arial" w:hAnsi="Arial"/>
      <w:b w:val="0"/>
      <w:kern w:val="32"/>
      <w:position w:val="-1"/>
      <w:sz w:val="32"/>
      <w:szCs w:val="32"/>
    </w:rPr>
  </w:style>
  <w:style w:type="paragraph" w:styleId="aff0">
    <w:name w:val="Subtitle"/>
    <w:basedOn w:val="a"/>
    <w:next w:val="a"/>
    <w:link w:val="aff1"/>
    <w:rsid w:val="0088107A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1">
    <w:name w:val="Подзаголовок Знак"/>
    <w:basedOn w:val="a0"/>
    <w:link w:val="aff0"/>
    <w:rsid w:val="0088107A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table" w:customStyle="1" w:styleId="14">
    <w:name w:val="1"/>
    <w:basedOn w:val="TableNormal"/>
    <w:rsid w:val="0088107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headertext">
    <w:name w:val="headertext"/>
    <w:basedOn w:val="a"/>
    <w:rsid w:val="008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53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88107A"/>
    <w:pPr>
      <w:keepNext/>
      <w:widowControl w:val="0"/>
      <w:suppressAutoHyphens/>
      <w:autoSpaceDE w:val="0"/>
      <w:autoSpaceDN w:val="0"/>
      <w:adjustRightInd w:val="0"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rsid w:val="0088107A"/>
    <w:pPr>
      <w:keepNext/>
      <w:widowControl w:val="0"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346" w:hangingChars="1" w:hanging="1"/>
      <w:jc w:val="both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paragraph" w:styleId="8">
    <w:name w:val="heading 8"/>
    <w:basedOn w:val="a"/>
    <w:next w:val="a"/>
    <w:link w:val="80"/>
    <w:rsid w:val="0088107A"/>
    <w:pPr>
      <w:keepNext/>
      <w:widowControl w:val="0"/>
      <w:shd w:val="clear" w:color="auto" w:fill="FFFFFF"/>
      <w:suppressAutoHyphens/>
      <w:spacing w:before="212" w:after="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-1" w:right="72" w:hangingChars="1" w:hanging="1"/>
      <w:textDirection w:val="btLr"/>
      <w:textAlignment w:val="top"/>
      <w:outlineLvl w:val="8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3B"/>
    <w:pPr>
      <w:ind w:left="720"/>
      <w:contextualSpacing/>
    </w:pPr>
  </w:style>
  <w:style w:type="table" w:styleId="a4">
    <w:name w:val="Table Grid"/>
    <w:basedOn w:val="a1"/>
    <w:uiPriority w:val="59"/>
    <w:rsid w:val="00D2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A6E70"/>
  </w:style>
  <w:style w:type="paragraph" w:styleId="a7">
    <w:name w:val="footer"/>
    <w:basedOn w:val="a"/>
    <w:link w:val="a8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A6E70"/>
  </w:style>
  <w:style w:type="character" w:customStyle="1" w:styleId="10">
    <w:name w:val="Заголовок 1 Знак"/>
    <w:basedOn w:val="a0"/>
    <w:link w:val="1"/>
    <w:rsid w:val="00253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CA10DB"/>
  </w:style>
  <w:style w:type="character" w:styleId="a9">
    <w:name w:val="Hyperlink"/>
    <w:basedOn w:val="a0"/>
    <w:unhideWhenUsed/>
    <w:rsid w:val="006A76F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8107A"/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8107A"/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8107A"/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07A"/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07A"/>
  </w:style>
  <w:style w:type="table" w:customStyle="1" w:styleId="TableNormal">
    <w:name w:val="Table Normal"/>
    <w:rsid w:val="008810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88107A"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88107A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character" w:customStyle="1" w:styleId="212">
    <w:name w:val="Заголовок 2 Знак1;Заголовок 2 Знак Знак"/>
    <w:rsid w:val="0088107A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d">
    <w:name w:val="endnote text"/>
    <w:basedOn w:val="a"/>
    <w:link w:val="ae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">
    <w:name w:val="footnote text"/>
    <w:basedOn w:val="a"/>
    <w:link w:val="af0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styleId="af1">
    <w:name w:val="footnote reference"/>
    <w:rsid w:val="0088107A"/>
    <w:rPr>
      <w:w w:val="100"/>
      <w:position w:val="-1"/>
      <w:effect w:val="none"/>
      <w:vertAlign w:val="superscript"/>
      <w:cs w:val="0"/>
      <w:em w:val="none"/>
    </w:rPr>
  </w:style>
  <w:style w:type="character" w:styleId="af2">
    <w:name w:val="page number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Сетка таблицы1"/>
    <w:basedOn w:val="a1"/>
    <w:next w:val="a4"/>
    <w:rsid w:val="0088107A"/>
    <w:pPr>
      <w:widowControl w:val="0"/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88107A"/>
    <w:pPr>
      <w:widowControl w:val="0"/>
      <w:tabs>
        <w:tab w:val="left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88107A"/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paragraph" w:styleId="31">
    <w:name w:val="Body Text 3"/>
    <w:basedOn w:val="a"/>
    <w:link w:val="32"/>
    <w:rsid w:val="0088107A"/>
    <w:pPr>
      <w:widowControl w:val="0"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rsid w:val="0088107A"/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paragraph" w:styleId="af5">
    <w:name w:val="Body Text Indent"/>
    <w:basedOn w:val="a"/>
    <w:link w:val="af6"/>
    <w:rsid w:val="0088107A"/>
    <w:pPr>
      <w:widowControl w:val="0"/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8107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 Знак1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position w:val="-1"/>
      <w:sz w:val="20"/>
      <w:szCs w:val="20"/>
      <w:lang w:val="en-US"/>
    </w:rPr>
  </w:style>
  <w:style w:type="paragraph" w:styleId="21">
    <w:name w:val="Body Text Indent 2"/>
    <w:basedOn w:val="a"/>
    <w:link w:val="22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107A"/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paragraph" w:styleId="23">
    <w:name w:val="Body Text 2"/>
    <w:basedOn w:val="a"/>
    <w:link w:val="24"/>
    <w:rsid w:val="0088107A"/>
    <w:pPr>
      <w:widowControl w:val="0"/>
      <w:suppressAutoHyphens/>
      <w:spacing w:after="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8107A"/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paragraph" w:styleId="af7">
    <w:name w:val="Normal (Web)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right">
    <w:name w:val="right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rsid w:val="0088107A"/>
    <w:pPr>
      <w:widowControl w:val="0"/>
      <w:pBdr>
        <w:bottom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rsid w:val="0088107A"/>
    <w:pPr>
      <w:widowControl w:val="0"/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customStyle="1" w:styleId="head">
    <w:name w:val="head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textsmall">
    <w:name w:val="text_small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af8">
    <w:name w:val="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paragraph" w:customStyle="1" w:styleId="Normal1">
    <w:name w:val="Normal1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9">
    <w:name w:val="Block Text"/>
    <w:basedOn w:val="a"/>
    <w:rsid w:val="0088107A"/>
    <w:pPr>
      <w:widowControl w:val="0"/>
      <w:suppressAutoHyphens/>
      <w:spacing w:after="0" w:line="1" w:lineRule="atLeast"/>
      <w:ind w:leftChars="-1" w:left="720" w:right="-545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styleId="33">
    <w:name w:val="toc 3"/>
    <w:basedOn w:val="a"/>
    <w:next w:val="a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iCs/>
      <w:position w:val="-1"/>
      <w:sz w:val="28"/>
      <w:szCs w:val="28"/>
      <w:lang w:eastAsia="ru-RU"/>
    </w:rPr>
  </w:style>
  <w:style w:type="paragraph" w:styleId="34">
    <w:name w:val="Body Text Indent 3"/>
    <w:basedOn w:val="a"/>
    <w:link w:val="35"/>
    <w:rsid w:val="0088107A"/>
    <w:pPr>
      <w:widowControl w:val="0"/>
      <w:suppressAutoHyphens/>
      <w:autoSpaceDE w:val="0"/>
      <w:autoSpaceDN w:val="0"/>
      <w:adjustRightInd w:val="0"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8107A"/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paragraph" w:styleId="afa">
    <w:name w:val="annotation text"/>
    <w:basedOn w:val="a"/>
    <w:link w:val="afb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8107A"/>
    <w:rPr>
      <w:b/>
      <w:bCs/>
    </w:rPr>
  </w:style>
  <w:style w:type="character" w:customStyle="1" w:styleId="afd">
    <w:name w:val="Тема примечания Знак"/>
    <w:basedOn w:val="afb"/>
    <w:link w:val="afc"/>
    <w:rsid w:val="0088107A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e">
    <w:name w:val="Balloon Text"/>
    <w:basedOn w:val="a"/>
    <w:link w:val="aff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88107A"/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titletext">
    <w:name w:val="titletext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paragraph" w:customStyle="1" w:styleId="25">
    <w:name w:val="Стиль2"/>
    <w:basedOn w:val="1"/>
    <w:rsid w:val="0088107A"/>
    <w:pPr>
      <w:keepNext/>
      <w:suppressAutoHyphens/>
      <w:spacing w:line="360" w:lineRule="auto"/>
      <w:ind w:leftChars="-1" w:left="-1" w:hangingChars="1" w:hanging="1"/>
      <w:textDirection w:val="btLr"/>
      <w:textAlignment w:val="top"/>
    </w:pPr>
    <w:rPr>
      <w:rFonts w:ascii="Arial" w:hAnsi="Arial"/>
      <w:b w:val="0"/>
      <w:kern w:val="32"/>
      <w:position w:val="-1"/>
      <w:sz w:val="32"/>
      <w:szCs w:val="32"/>
    </w:rPr>
  </w:style>
  <w:style w:type="paragraph" w:styleId="aff0">
    <w:name w:val="Subtitle"/>
    <w:basedOn w:val="a"/>
    <w:next w:val="a"/>
    <w:link w:val="aff1"/>
    <w:rsid w:val="0088107A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1">
    <w:name w:val="Подзаголовок Знак"/>
    <w:basedOn w:val="a0"/>
    <w:link w:val="aff0"/>
    <w:rsid w:val="0088107A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table" w:customStyle="1" w:styleId="14">
    <w:name w:val="1"/>
    <w:basedOn w:val="TableNormal"/>
    <w:rsid w:val="0088107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headertext">
    <w:name w:val="headertext"/>
    <w:basedOn w:val="a"/>
    <w:rsid w:val="008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lahisto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79E9-6094-4F7F-8583-AF53E20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6236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ПК</cp:lastModifiedBy>
  <cp:revision>2</cp:revision>
  <cp:lastPrinted>2023-06-15T20:57:00Z</cp:lastPrinted>
  <dcterms:created xsi:type="dcterms:W3CDTF">2025-01-21T16:59:00Z</dcterms:created>
  <dcterms:modified xsi:type="dcterms:W3CDTF">2025-01-21T16:59:00Z</dcterms:modified>
</cp:coreProperties>
</file>